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D5813" w14:textId="77777777" w:rsidR="00282D8B" w:rsidRDefault="00A750AE">
      <w:r>
        <w:rPr>
          <w:noProof/>
        </w:rPr>
        <w:drawing>
          <wp:inline distT="0" distB="0" distL="0" distR="0" wp14:anchorId="1F5092F5" wp14:editId="734B0631">
            <wp:extent cx="3610406" cy="1067114"/>
            <wp:effectExtent l="0" t="0" r="0" b="0"/>
            <wp:docPr id="10" name="image2.png" descr="ILASFAA logo"/>
            <wp:cNvGraphicFramePr/>
            <a:graphic xmlns:a="http://schemas.openxmlformats.org/drawingml/2006/main">
              <a:graphicData uri="http://schemas.openxmlformats.org/drawingml/2006/picture">
                <pic:pic xmlns:pic="http://schemas.openxmlformats.org/drawingml/2006/picture">
                  <pic:nvPicPr>
                    <pic:cNvPr id="10" name="image2.png" descr="ILASFAA logo"/>
                    <pic:cNvPicPr preferRelativeResize="0"/>
                  </pic:nvPicPr>
                  <pic:blipFill>
                    <a:blip r:embed="rId8"/>
                    <a:srcRect/>
                    <a:stretch>
                      <a:fillRect/>
                    </a:stretch>
                  </pic:blipFill>
                  <pic:spPr>
                    <a:xfrm>
                      <a:off x="0" y="0"/>
                      <a:ext cx="3610406" cy="1067114"/>
                    </a:xfrm>
                    <a:prstGeom prst="rect">
                      <a:avLst/>
                    </a:prstGeom>
                    <a:ln/>
                  </pic:spPr>
                </pic:pic>
              </a:graphicData>
            </a:graphic>
          </wp:inline>
        </w:drawing>
      </w:r>
    </w:p>
    <w:p w14:paraId="4BE88966" w14:textId="63A59313" w:rsidR="00282D8B" w:rsidRDefault="00282D8B"/>
    <w:p w14:paraId="62082F65" w14:textId="1189E72D" w:rsidR="00DB7D38" w:rsidRPr="00DB7D38" w:rsidRDefault="00DB7D38" w:rsidP="00DB7D38">
      <w:pPr>
        <w:jc w:val="center"/>
        <w:rPr>
          <w:rStyle w:val="IntenseReference"/>
          <w:color w:val="1F4E79" w:themeColor="accent1" w:themeShade="80"/>
          <w:sz w:val="36"/>
          <w:szCs w:val="36"/>
        </w:rPr>
      </w:pPr>
      <w:r w:rsidRPr="00DB7D38">
        <w:rPr>
          <w:rStyle w:val="IntenseReference"/>
          <w:color w:val="1F4E79" w:themeColor="accent1" w:themeShade="80"/>
          <w:sz w:val="36"/>
          <w:szCs w:val="36"/>
        </w:rPr>
        <w:t>MEMBER LEGISLATIVE TOOL KIT</w:t>
      </w:r>
    </w:p>
    <w:p w14:paraId="7276692F" w14:textId="77777777" w:rsidR="00DB7D38" w:rsidRDefault="00DB7D38" w:rsidP="00DB7D38">
      <w:pPr>
        <w:jc w:val="center"/>
      </w:pPr>
    </w:p>
    <w:p w14:paraId="32EBE63F" w14:textId="77777777" w:rsidR="00282D8B" w:rsidRDefault="00A750AE">
      <w:pPr>
        <w:jc w:val="center"/>
        <w:rPr>
          <w:b/>
        </w:rPr>
      </w:pPr>
      <w:r>
        <w:rPr>
          <w:b/>
        </w:rPr>
        <w:t>Table of Contents</w:t>
      </w:r>
    </w:p>
    <w:tbl>
      <w:tblPr>
        <w:tblStyle w:val="a"/>
        <w:tblW w:w="9265" w:type="dxa"/>
        <w:tblBorders>
          <w:top w:val="nil"/>
          <w:left w:val="nil"/>
          <w:bottom w:val="nil"/>
          <w:right w:val="nil"/>
          <w:insideH w:val="nil"/>
          <w:insideV w:val="nil"/>
        </w:tblBorders>
        <w:tblLayout w:type="fixed"/>
        <w:tblLook w:val="0420" w:firstRow="1" w:lastRow="0" w:firstColumn="0" w:lastColumn="0" w:noHBand="0" w:noVBand="1"/>
      </w:tblPr>
      <w:tblGrid>
        <w:gridCol w:w="805"/>
        <w:gridCol w:w="7290"/>
        <w:gridCol w:w="1170"/>
      </w:tblGrid>
      <w:tr w:rsidR="00282D8B" w14:paraId="728741AF" w14:textId="77777777" w:rsidTr="0017212C">
        <w:tc>
          <w:tcPr>
            <w:tcW w:w="805" w:type="dxa"/>
          </w:tcPr>
          <w:p w14:paraId="1EECD0B6" w14:textId="77777777" w:rsidR="00282D8B" w:rsidRDefault="00A750AE" w:rsidP="00227893">
            <w:pPr>
              <w:rPr>
                <w:b/>
              </w:rPr>
            </w:pPr>
            <w:r>
              <w:rPr>
                <w:b/>
              </w:rPr>
              <w:t>I</w:t>
            </w:r>
          </w:p>
        </w:tc>
        <w:tc>
          <w:tcPr>
            <w:tcW w:w="7290" w:type="dxa"/>
          </w:tcPr>
          <w:p w14:paraId="250DC8C7" w14:textId="77777777" w:rsidR="00282D8B" w:rsidRDefault="00227893">
            <w:pPr>
              <w:rPr>
                <w:b/>
              </w:rPr>
            </w:pPr>
            <w:r>
              <w:rPr>
                <w:b/>
              </w:rPr>
              <w:t>Advocacy: Why does it matter?</w:t>
            </w:r>
          </w:p>
          <w:p w14:paraId="4B5BA329" w14:textId="1FF0B7A6" w:rsidR="00DB7D38" w:rsidRPr="00DB7D38" w:rsidRDefault="009A7959" w:rsidP="00DB7D38">
            <w:pPr>
              <w:pStyle w:val="ListParagraph"/>
              <w:numPr>
                <w:ilvl w:val="0"/>
                <w:numId w:val="12"/>
              </w:numPr>
              <w:rPr>
                <w:b/>
              </w:rPr>
            </w:pPr>
            <w:r>
              <w:rPr>
                <w:b/>
              </w:rPr>
              <w:t>Illinois Financial Aid Profile</w:t>
            </w:r>
            <w:r w:rsidR="00DB7D38">
              <w:rPr>
                <w:b/>
              </w:rPr>
              <w:t xml:space="preserve"> (UNDG/GRAD)</w:t>
            </w:r>
          </w:p>
          <w:p w14:paraId="7E0F9714" w14:textId="383436F3" w:rsidR="00DB7D38" w:rsidRPr="009A7959" w:rsidRDefault="00DB7D38" w:rsidP="009A7959">
            <w:pPr>
              <w:pStyle w:val="ListParagraph"/>
              <w:numPr>
                <w:ilvl w:val="0"/>
                <w:numId w:val="12"/>
              </w:numPr>
              <w:rPr>
                <w:b/>
              </w:rPr>
            </w:pPr>
            <w:r>
              <w:rPr>
                <w:b/>
              </w:rPr>
              <w:t>Connecting with your Legislative Liaison</w:t>
            </w:r>
          </w:p>
        </w:tc>
        <w:tc>
          <w:tcPr>
            <w:tcW w:w="1170" w:type="dxa"/>
          </w:tcPr>
          <w:p w14:paraId="3723C69D" w14:textId="77777777" w:rsidR="00282D8B" w:rsidRDefault="00282D8B">
            <w:pPr>
              <w:rPr>
                <w:b/>
              </w:rPr>
            </w:pPr>
          </w:p>
        </w:tc>
      </w:tr>
      <w:tr w:rsidR="00282D8B" w14:paraId="79565D99" w14:textId="77777777" w:rsidTr="0017212C">
        <w:tc>
          <w:tcPr>
            <w:tcW w:w="805" w:type="dxa"/>
          </w:tcPr>
          <w:p w14:paraId="61DEC30F" w14:textId="6AAE52F2" w:rsidR="00282D8B" w:rsidRDefault="00A750AE">
            <w:pPr>
              <w:rPr>
                <w:b/>
              </w:rPr>
            </w:pPr>
            <w:r>
              <w:rPr>
                <w:b/>
              </w:rPr>
              <w:t>II</w:t>
            </w:r>
          </w:p>
        </w:tc>
        <w:tc>
          <w:tcPr>
            <w:tcW w:w="7290" w:type="dxa"/>
          </w:tcPr>
          <w:p w14:paraId="78B09F2E" w14:textId="77777777" w:rsidR="006C7227" w:rsidRPr="006C7227" w:rsidRDefault="006C7227" w:rsidP="006C7227">
            <w:pPr>
              <w:rPr>
                <w:b/>
              </w:rPr>
            </w:pPr>
            <w:r w:rsidRPr="006C7227">
              <w:rPr>
                <w:b/>
              </w:rPr>
              <w:t>How to use the Illinois General Assembly website</w:t>
            </w:r>
          </w:p>
          <w:p w14:paraId="2AD78F0A" w14:textId="77777777" w:rsidR="006C7227" w:rsidRDefault="006C7227" w:rsidP="006C7227">
            <w:pPr>
              <w:numPr>
                <w:ilvl w:val="0"/>
                <w:numId w:val="7"/>
              </w:numPr>
              <w:pBdr>
                <w:top w:val="nil"/>
                <w:left w:val="nil"/>
                <w:bottom w:val="nil"/>
                <w:right w:val="nil"/>
                <w:between w:val="nil"/>
              </w:pBdr>
              <w:rPr>
                <w:b/>
                <w:color w:val="000000"/>
              </w:rPr>
            </w:pPr>
            <w:r>
              <w:rPr>
                <w:b/>
                <w:color w:val="000000"/>
              </w:rPr>
              <w:t xml:space="preserve">Website navigation </w:t>
            </w:r>
          </w:p>
          <w:p w14:paraId="2A9738B1" w14:textId="77777777" w:rsidR="006C7227" w:rsidRDefault="006C7227" w:rsidP="006C7227">
            <w:pPr>
              <w:numPr>
                <w:ilvl w:val="0"/>
                <w:numId w:val="7"/>
              </w:numPr>
              <w:pBdr>
                <w:top w:val="nil"/>
                <w:left w:val="nil"/>
                <w:bottom w:val="nil"/>
                <w:right w:val="nil"/>
                <w:between w:val="nil"/>
              </w:pBdr>
              <w:rPr>
                <w:b/>
                <w:color w:val="000000"/>
              </w:rPr>
            </w:pPr>
            <w:r>
              <w:rPr>
                <w:b/>
                <w:color w:val="000000"/>
              </w:rPr>
              <w:t>Searching the Illinois Watch List</w:t>
            </w:r>
          </w:p>
          <w:p w14:paraId="7BBA2F6D" w14:textId="2F360892" w:rsidR="006C7227" w:rsidRPr="006C7227" w:rsidRDefault="006C7227" w:rsidP="006C7227">
            <w:pPr>
              <w:pStyle w:val="ListParagraph"/>
              <w:numPr>
                <w:ilvl w:val="0"/>
                <w:numId w:val="7"/>
              </w:numPr>
              <w:rPr>
                <w:b/>
              </w:rPr>
            </w:pPr>
            <w:r w:rsidRPr="006C7227">
              <w:rPr>
                <w:b/>
              </w:rPr>
              <w:t xml:space="preserve">Responding to Legislation </w:t>
            </w:r>
          </w:p>
        </w:tc>
        <w:tc>
          <w:tcPr>
            <w:tcW w:w="1170" w:type="dxa"/>
          </w:tcPr>
          <w:p w14:paraId="30BA6235" w14:textId="77777777" w:rsidR="00282D8B" w:rsidRDefault="00282D8B">
            <w:pPr>
              <w:rPr>
                <w:b/>
              </w:rPr>
            </w:pPr>
          </w:p>
        </w:tc>
      </w:tr>
      <w:tr w:rsidR="00282D8B" w14:paraId="27423DAD" w14:textId="77777777" w:rsidTr="0017212C">
        <w:tc>
          <w:tcPr>
            <w:tcW w:w="805" w:type="dxa"/>
          </w:tcPr>
          <w:p w14:paraId="0151A854" w14:textId="34225845" w:rsidR="00282D8B" w:rsidRDefault="006C7227">
            <w:pPr>
              <w:rPr>
                <w:b/>
              </w:rPr>
            </w:pPr>
            <w:r>
              <w:rPr>
                <w:b/>
              </w:rPr>
              <w:t>III</w:t>
            </w:r>
          </w:p>
        </w:tc>
        <w:tc>
          <w:tcPr>
            <w:tcW w:w="7290" w:type="dxa"/>
          </w:tcPr>
          <w:p w14:paraId="13D3135C" w14:textId="77777777" w:rsidR="00282D8B" w:rsidRDefault="006C7227" w:rsidP="006C7227">
            <w:pPr>
              <w:rPr>
                <w:b/>
              </w:rPr>
            </w:pPr>
            <w:r w:rsidRPr="006C7227">
              <w:rPr>
                <w:b/>
              </w:rPr>
              <w:t>How a Bill Becomes a Law</w:t>
            </w:r>
          </w:p>
          <w:p w14:paraId="34B347CD" w14:textId="29AFEF54" w:rsidR="00DB7D38" w:rsidRPr="00DB7D38" w:rsidRDefault="00DB7D38" w:rsidP="00DB7D38">
            <w:pPr>
              <w:pStyle w:val="ListParagraph"/>
              <w:numPr>
                <w:ilvl w:val="0"/>
                <w:numId w:val="18"/>
              </w:numPr>
              <w:rPr>
                <w:b/>
              </w:rPr>
            </w:pPr>
            <w:r>
              <w:rPr>
                <w:b/>
              </w:rPr>
              <w:t>The Legislative Calendar Cycle</w:t>
            </w:r>
          </w:p>
        </w:tc>
        <w:tc>
          <w:tcPr>
            <w:tcW w:w="1170" w:type="dxa"/>
          </w:tcPr>
          <w:p w14:paraId="5CD66089" w14:textId="77777777" w:rsidR="00282D8B" w:rsidRDefault="00282D8B">
            <w:pPr>
              <w:rPr>
                <w:b/>
              </w:rPr>
            </w:pPr>
          </w:p>
        </w:tc>
      </w:tr>
      <w:tr w:rsidR="00282D8B" w14:paraId="3C46B544" w14:textId="77777777" w:rsidTr="0017212C">
        <w:tc>
          <w:tcPr>
            <w:tcW w:w="805" w:type="dxa"/>
          </w:tcPr>
          <w:p w14:paraId="3344E62C" w14:textId="34496D34" w:rsidR="00282D8B" w:rsidRDefault="006C7227">
            <w:pPr>
              <w:rPr>
                <w:b/>
              </w:rPr>
            </w:pPr>
            <w:r>
              <w:rPr>
                <w:b/>
              </w:rPr>
              <w:t>IV</w:t>
            </w:r>
          </w:p>
        </w:tc>
        <w:tc>
          <w:tcPr>
            <w:tcW w:w="7290" w:type="dxa"/>
          </w:tcPr>
          <w:p w14:paraId="753EF508" w14:textId="77777777" w:rsidR="00282D8B" w:rsidRDefault="00A750AE">
            <w:pPr>
              <w:rPr>
                <w:b/>
              </w:rPr>
            </w:pPr>
            <w:r>
              <w:rPr>
                <w:b/>
              </w:rPr>
              <w:t>Financial Aid 101 for Staffers</w:t>
            </w:r>
          </w:p>
          <w:p w14:paraId="550E934B" w14:textId="39369D68" w:rsidR="006C7227" w:rsidRDefault="006C7227">
            <w:pPr>
              <w:numPr>
                <w:ilvl w:val="0"/>
                <w:numId w:val="6"/>
              </w:numPr>
              <w:pBdr>
                <w:top w:val="nil"/>
                <w:left w:val="nil"/>
                <w:bottom w:val="nil"/>
                <w:right w:val="nil"/>
                <w:between w:val="nil"/>
              </w:pBdr>
              <w:rPr>
                <w:b/>
                <w:color w:val="000000"/>
              </w:rPr>
            </w:pPr>
            <w:r>
              <w:rPr>
                <w:b/>
                <w:color w:val="000000"/>
              </w:rPr>
              <w:t>What is the role of the Staffer</w:t>
            </w:r>
          </w:p>
          <w:p w14:paraId="0B4B25F3" w14:textId="3333AD71" w:rsidR="00282D8B" w:rsidRDefault="00A750AE">
            <w:pPr>
              <w:numPr>
                <w:ilvl w:val="0"/>
                <w:numId w:val="6"/>
              </w:numPr>
              <w:pBdr>
                <w:top w:val="nil"/>
                <w:left w:val="nil"/>
                <w:bottom w:val="nil"/>
                <w:right w:val="nil"/>
                <w:between w:val="nil"/>
              </w:pBdr>
              <w:rPr>
                <w:b/>
                <w:color w:val="000000"/>
              </w:rPr>
            </w:pPr>
            <w:r>
              <w:rPr>
                <w:b/>
                <w:color w:val="000000"/>
              </w:rPr>
              <w:t>What is the role of a Financial Aid Administrator</w:t>
            </w:r>
          </w:p>
        </w:tc>
        <w:tc>
          <w:tcPr>
            <w:tcW w:w="1170" w:type="dxa"/>
          </w:tcPr>
          <w:p w14:paraId="5CFBA06F" w14:textId="77777777" w:rsidR="00282D8B" w:rsidRDefault="00282D8B">
            <w:pPr>
              <w:rPr>
                <w:b/>
              </w:rPr>
            </w:pPr>
          </w:p>
        </w:tc>
      </w:tr>
      <w:tr w:rsidR="00282D8B" w14:paraId="11C9CD6B" w14:textId="77777777" w:rsidTr="0017212C">
        <w:tc>
          <w:tcPr>
            <w:tcW w:w="805" w:type="dxa"/>
          </w:tcPr>
          <w:p w14:paraId="7FA4BD9A" w14:textId="18597E06" w:rsidR="00282D8B" w:rsidRDefault="006C7227">
            <w:pPr>
              <w:rPr>
                <w:b/>
              </w:rPr>
            </w:pPr>
            <w:r>
              <w:rPr>
                <w:b/>
              </w:rPr>
              <w:t>V</w:t>
            </w:r>
          </w:p>
        </w:tc>
        <w:tc>
          <w:tcPr>
            <w:tcW w:w="7290" w:type="dxa"/>
          </w:tcPr>
          <w:p w14:paraId="2D0A0C59" w14:textId="2A81C609" w:rsidR="00282D8B" w:rsidRDefault="006C7227" w:rsidP="006C7227">
            <w:pPr>
              <w:rPr>
                <w:b/>
                <w:color w:val="000000"/>
              </w:rPr>
            </w:pPr>
            <w:r>
              <w:rPr>
                <w:b/>
                <w:color w:val="000000"/>
              </w:rPr>
              <w:t>Advocating through Negotiated Rulemaking</w:t>
            </w:r>
          </w:p>
        </w:tc>
        <w:tc>
          <w:tcPr>
            <w:tcW w:w="1170" w:type="dxa"/>
          </w:tcPr>
          <w:p w14:paraId="758887AC" w14:textId="77777777" w:rsidR="00282D8B" w:rsidRDefault="00282D8B">
            <w:pPr>
              <w:rPr>
                <w:b/>
              </w:rPr>
            </w:pPr>
          </w:p>
        </w:tc>
      </w:tr>
      <w:tr w:rsidR="00282D8B" w14:paraId="2F4D1E04" w14:textId="77777777" w:rsidTr="0017212C">
        <w:tc>
          <w:tcPr>
            <w:tcW w:w="805" w:type="dxa"/>
          </w:tcPr>
          <w:p w14:paraId="05DA4622" w14:textId="52799887" w:rsidR="00282D8B" w:rsidRDefault="006C7227">
            <w:pPr>
              <w:rPr>
                <w:b/>
              </w:rPr>
            </w:pPr>
            <w:r>
              <w:rPr>
                <w:b/>
              </w:rPr>
              <w:t>VI</w:t>
            </w:r>
          </w:p>
        </w:tc>
        <w:tc>
          <w:tcPr>
            <w:tcW w:w="7290" w:type="dxa"/>
          </w:tcPr>
          <w:p w14:paraId="21C14C09" w14:textId="77777777" w:rsidR="00282D8B" w:rsidRDefault="00A750AE">
            <w:pPr>
              <w:rPr>
                <w:b/>
              </w:rPr>
            </w:pPr>
            <w:r>
              <w:rPr>
                <w:b/>
              </w:rPr>
              <w:t>Resources</w:t>
            </w:r>
          </w:p>
          <w:p w14:paraId="031961F6" w14:textId="47DAF30C" w:rsidR="00282D8B" w:rsidRDefault="006C7227">
            <w:pPr>
              <w:numPr>
                <w:ilvl w:val="0"/>
                <w:numId w:val="6"/>
              </w:numPr>
              <w:pBdr>
                <w:top w:val="nil"/>
                <w:left w:val="nil"/>
                <w:bottom w:val="nil"/>
                <w:right w:val="nil"/>
                <w:between w:val="nil"/>
              </w:pBdr>
              <w:rPr>
                <w:b/>
                <w:color w:val="000000"/>
              </w:rPr>
            </w:pPr>
            <w:r>
              <w:rPr>
                <w:b/>
                <w:color w:val="000000"/>
              </w:rPr>
              <w:t>NASFAA</w:t>
            </w:r>
            <w:r w:rsidR="00306ED1">
              <w:rPr>
                <w:b/>
                <w:color w:val="000000"/>
              </w:rPr>
              <w:t xml:space="preserve"> State Advocacy Toolkit</w:t>
            </w:r>
          </w:p>
          <w:p w14:paraId="35AAFC2F" w14:textId="587F261C" w:rsidR="00DB7D38" w:rsidRDefault="00DB7D38">
            <w:pPr>
              <w:numPr>
                <w:ilvl w:val="0"/>
                <w:numId w:val="6"/>
              </w:numPr>
              <w:pBdr>
                <w:top w:val="nil"/>
                <w:left w:val="nil"/>
                <w:bottom w:val="nil"/>
                <w:right w:val="nil"/>
                <w:between w:val="nil"/>
              </w:pBdr>
              <w:rPr>
                <w:b/>
                <w:color w:val="000000"/>
              </w:rPr>
            </w:pPr>
            <w:r>
              <w:rPr>
                <w:b/>
                <w:color w:val="000000"/>
              </w:rPr>
              <w:t>AACROA Advocacy Center</w:t>
            </w:r>
          </w:p>
          <w:p w14:paraId="0F8ECC44" w14:textId="6BB3CCFF" w:rsidR="006C7227" w:rsidRDefault="006C7227" w:rsidP="00306ED1">
            <w:pPr>
              <w:pBdr>
                <w:top w:val="nil"/>
                <w:left w:val="nil"/>
                <w:bottom w:val="nil"/>
                <w:right w:val="nil"/>
                <w:between w:val="nil"/>
              </w:pBdr>
              <w:ind w:left="720"/>
              <w:rPr>
                <w:b/>
                <w:color w:val="000000"/>
              </w:rPr>
            </w:pPr>
          </w:p>
        </w:tc>
        <w:tc>
          <w:tcPr>
            <w:tcW w:w="1170" w:type="dxa"/>
          </w:tcPr>
          <w:p w14:paraId="743EFBC1" w14:textId="77777777" w:rsidR="00282D8B" w:rsidRDefault="00282D8B">
            <w:pPr>
              <w:rPr>
                <w:b/>
              </w:rPr>
            </w:pPr>
          </w:p>
        </w:tc>
      </w:tr>
    </w:tbl>
    <w:p w14:paraId="3C853F84" w14:textId="77777777" w:rsidR="00282D8B" w:rsidRDefault="00282D8B">
      <w:pPr>
        <w:rPr>
          <w:b/>
        </w:rPr>
      </w:pPr>
    </w:p>
    <w:p w14:paraId="443202D2" w14:textId="6091060D" w:rsidR="16246623" w:rsidRDefault="16246623" w:rsidP="16246623">
      <w:pPr>
        <w:rPr>
          <w:color w:val="FF0000"/>
        </w:rPr>
      </w:pPr>
      <w:r>
        <w:br w:type="page"/>
      </w:r>
    </w:p>
    <w:p w14:paraId="34CABD60" w14:textId="77777777" w:rsidR="00282D8B" w:rsidRDefault="00A750AE">
      <w:pPr>
        <w:tabs>
          <w:tab w:val="left" w:pos="5962"/>
        </w:tabs>
        <w:rPr>
          <w:b/>
        </w:rPr>
      </w:pPr>
      <w:r>
        <w:rPr>
          <w:noProof/>
        </w:rPr>
        <w:lastRenderedPageBreak/>
        <w:drawing>
          <wp:inline distT="0" distB="0" distL="0" distR="0" wp14:anchorId="545987A5" wp14:editId="09B5A42E">
            <wp:extent cx="680718" cy="669688"/>
            <wp:effectExtent l="0" t="0" r="0" b="0"/>
            <wp:docPr id="11" name="image1.jpg" descr="See the source image"/>
            <wp:cNvGraphicFramePr/>
            <a:graphic xmlns:a="http://schemas.openxmlformats.org/drawingml/2006/main">
              <a:graphicData uri="http://schemas.openxmlformats.org/drawingml/2006/picture">
                <pic:pic xmlns:pic="http://schemas.openxmlformats.org/drawingml/2006/picture">
                  <pic:nvPicPr>
                    <pic:cNvPr id="0" name="image1.jpg" descr="See the source image"/>
                    <pic:cNvPicPr preferRelativeResize="0"/>
                  </pic:nvPicPr>
                  <pic:blipFill>
                    <a:blip r:embed="rId9"/>
                    <a:srcRect/>
                    <a:stretch>
                      <a:fillRect/>
                    </a:stretch>
                  </pic:blipFill>
                  <pic:spPr>
                    <a:xfrm>
                      <a:off x="0" y="0"/>
                      <a:ext cx="680718" cy="669688"/>
                    </a:xfrm>
                    <a:prstGeom prst="rect">
                      <a:avLst/>
                    </a:prstGeom>
                    <a:ln/>
                  </pic:spPr>
                </pic:pic>
              </a:graphicData>
            </a:graphic>
          </wp:inline>
        </w:drawing>
      </w:r>
      <w:r w:rsidR="00227893">
        <w:rPr>
          <w:b/>
        </w:rPr>
        <w:t xml:space="preserve">Advocacy: </w:t>
      </w:r>
      <w:r w:rsidR="00990CA4">
        <w:rPr>
          <w:b/>
        </w:rPr>
        <w:t>Why does it matter?</w:t>
      </w:r>
    </w:p>
    <w:p w14:paraId="60CFCC50" w14:textId="77777777" w:rsidR="00282D8B" w:rsidRDefault="00282D8B">
      <w:pPr>
        <w:tabs>
          <w:tab w:val="left" w:pos="5962"/>
        </w:tabs>
        <w:rPr>
          <w:b/>
        </w:rPr>
      </w:pPr>
    </w:p>
    <w:p w14:paraId="1EDDFAFF" w14:textId="77777777" w:rsidR="00282D8B" w:rsidRDefault="00A750AE">
      <w:pPr>
        <w:rPr>
          <w:rFonts w:ascii="Times New Roman" w:eastAsia="Times New Roman" w:hAnsi="Times New Roman" w:cs="Times New Roman"/>
          <w:sz w:val="24"/>
          <w:szCs w:val="24"/>
        </w:rPr>
      </w:pPr>
      <w:r>
        <w:rPr>
          <w:color w:val="000000"/>
        </w:rPr>
        <w:t>What is Advocacy?  “The act or process of supporting a cause or proposal; the act or process of advocating something”</w:t>
      </w:r>
    </w:p>
    <w:p w14:paraId="44F2CB9F" w14:textId="77777777" w:rsidR="00282D8B" w:rsidRDefault="00282D8B">
      <w:pPr>
        <w:rPr>
          <w:rFonts w:ascii="Times New Roman" w:eastAsia="Times New Roman" w:hAnsi="Times New Roman" w:cs="Times New Roman"/>
          <w:sz w:val="24"/>
          <w:szCs w:val="24"/>
        </w:rPr>
      </w:pPr>
    </w:p>
    <w:p w14:paraId="317A7B70" w14:textId="77777777" w:rsidR="00282D8B" w:rsidRDefault="00A750AE">
      <w:pPr>
        <w:rPr>
          <w:rFonts w:ascii="Times New Roman" w:eastAsia="Times New Roman" w:hAnsi="Times New Roman" w:cs="Times New Roman"/>
          <w:sz w:val="24"/>
          <w:szCs w:val="24"/>
        </w:rPr>
      </w:pPr>
      <w:r>
        <w:rPr>
          <w:color w:val="000000"/>
        </w:rPr>
        <w:t>Your Voice Matters! You do not need to be in Washington, D.C., or even Springfield, Illinois, to be an effective advocate for student financial aid. Once you have defined key issues of importance to your students and your institution, these will serve as a framework to help you consider the following questions that will drive your advocacy efforts:</w:t>
      </w:r>
    </w:p>
    <w:p w14:paraId="42DE4803" w14:textId="77777777" w:rsidR="00282D8B" w:rsidRDefault="00A750AE">
      <w:pPr>
        <w:rPr>
          <w:color w:val="000000"/>
        </w:rPr>
      </w:pPr>
      <w:r>
        <w:rPr>
          <w:rFonts w:ascii="Times New Roman" w:eastAsia="Times New Roman" w:hAnsi="Times New Roman" w:cs="Times New Roman"/>
          <w:sz w:val="24"/>
          <w:szCs w:val="24"/>
        </w:rPr>
        <w:br/>
      </w:r>
      <w:r>
        <w:rPr>
          <w:color w:val="000000"/>
        </w:rPr>
        <w:t>What is the mission of your organization?</w:t>
      </w:r>
    </w:p>
    <w:p w14:paraId="647D6A23" w14:textId="77777777" w:rsidR="00282D8B" w:rsidRDefault="00A750AE">
      <w:pPr>
        <w:numPr>
          <w:ilvl w:val="0"/>
          <w:numId w:val="1"/>
        </w:numPr>
        <w:rPr>
          <w:color w:val="000000"/>
        </w:rPr>
      </w:pPr>
      <w:r>
        <w:rPr>
          <w:color w:val="000000"/>
        </w:rPr>
        <w:t>What is important to your state, the ILASFAA association, and your students?</w:t>
      </w:r>
    </w:p>
    <w:p w14:paraId="3A5DB2C2" w14:textId="77777777" w:rsidR="00282D8B" w:rsidRDefault="00A750AE">
      <w:pPr>
        <w:numPr>
          <w:ilvl w:val="0"/>
          <w:numId w:val="1"/>
        </w:numPr>
        <w:rPr>
          <w:color w:val="000000"/>
        </w:rPr>
      </w:pPr>
      <w:r>
        <w:rPr>
          <w:color w:val="000000"/>
        </w:rPr>
        <w:t>What major issues are at hand in Illinois? Is there a particular topic or piece of legislation that continues to surface?</w:t>
      </w:r>
    </w:p>
    <w:p w14:paraId="379F817D" w14:textId="77777777" w:rsidR="00282D8B" w:rsidRDefault="00A750AE">
      <w:pPr>
        <w:numPr>
          <w:ilvl w:val="0"/>
          <w:numId w:val="1"/>
        </w:numPr>
        <w:rPr>
          <w:color w:val="000000"/>
        </w:rPr>
      </w:pPr>
      <w:r>
        <w:rPr>
          <w:color w:val="000000"/>
        </w:rPr>
        <w:t xml:space="preserve">Is there an issue that is </w:t>
      </w:r>
      <w:proofErr w:type="gramStart"/>
      <w:r>
        <w:rPr>
          <w:color w:val="000000"/>
        </w:rPr>
        <w:t>a common</w:t>
      </w:r>
      <w:proofErr w:type="gramEnd"/>
      <w:r>
        <w:rPr>
          <w:color w:val="000000"/>
        </w:rPr>
        <w:t xml:space="preserve"> frustration to students and families?</w:t>
      </w:r>
    </w:p>
    <w:p w14:paraId="7D37570C" w14:textId="77777777" w:rsidR="00282D8B" w:rsidRDefault="00A750AE">
      <w:pPr>
        <w:numPr>
          <w:ilvl w:val="0"/>
          <w:numId w:val="1"/>
        </w:numPr>
        <w:rPr>
          <w:color w:val="000000"/>
        </w:rPr>
      </w:pPr>
      <w:r>
        <w:rPr>
          <w:color w:val="000000"/>
        </w:rPr>
        <w:t>Are there any issues causing undue hardship for students, or administratively burdensome for financial aid administrators?</w:t>
      </w:r>
    </w:p>
    <w:p w14:paraId="4F1361DE" w14:textId="77777777" w:rsidR="00282D8B" w:rsidRDefault="00282D8B">
      <w:pPr>
        <w:rPr>
          <w:rFonts w:ascii="Times New Roman" w:eastAsia="Times New Roman" w:hAnsi="Times New Roman" w:cs="Times New Roman"/>
          <w:sz w:val="24"/>
          <w:szCs w:val="24"/>
        </w:rPr>
      </w:pPr>
    </w:p>
    <w:p w14:paraId="359E5AE4" w14:textId="77777777" w:rsidR="00282D8B" w:rsidRDefault="00A750AE">
      <w:pPr>
        <w:rPr>
          <w:rFonts w:ascii="Times New Roman" w:eastAsia="Times New Roman" w:hAnsi="Times New Roman" w:cs="Times New Roman"/>
          <w:sz w:val="24"/>
          <w:szCs w:val="24"/>
        </w:rPr>
      </w:pPr>
      <w:r>
        <w:rPr>
          <w:color w:val="000000"/>
        </w:rPr>
        <w:t xml:space="preserve">The next step is to act on behalf of the students, </w:t>
      </w:r>
      <w:proofErr w:type="gramStart"/>
      <w:r>
        <w:rPr>
          <w:color w:val="000000"/>
        </w:rPr>
        <w:t>institution</w:t>
      </w:r>
      <w:proofErr w:type="gramEnd"/>
      <w:r>
        <w:rPr>
          <w:color w:val="000000"/>
        </w:rPr>
        <w:t>, and association. Identify specific points or values that you want to communicate. Focus on the most important aspects of the topic; do not include too many details.</w:t>
      </w:r>
      <w:r w:rsidR="00227893">
        <w:rPr>
          <w:color w:val="000000"/>
        </w:rPr>
        <w:t xml:space="preserve"> Legislators and </w:t>
      </w:r>
      <w:proofErr w:type="gramStart"/>
      <w:r w:rsidR="00227893">
        <w:rPr>
          <w:color w:val="000000"/>
        </w:rPr>
        <w:t>staffers</w:t>
      </w:r>
      <w:proofErr w:type="gramEnd"/>
      <w:r w:rsidR="00227893">
        <w:rPr>
          <w:color w:val="000000"/>
        </w:rPr>
        <w:t xml:space="preserve"> are generalists and consider financial aid administrators to be the experts. </w:t>
      </w:r>
    </w:p>
    <w:p w14:paraId="17119D1F" w14:textId="77777777" w:rsidR="00282D8B" w:rsidRDefault="00282D8B">
      <w:pPr>
        <w:tabs>
          <w:tab w:val="left" w:pos="5962"/>
        </w:tabs>
        <w:rPr>
          <w:b/>
        </w:rPr>
      </w:pPr>
    </w:p>
    <w:p w14:paraId="19C55BE5" w14:textId="77777777" w:rsidR="00282D8B" w:rsidRDefault="00A750AE">
      <w:pPr>
        <w:tabs>
          <w:tab w:val="left" w:pos="5962"/>
        </w:tabs>
      </w:pPr>
      <w:r>
        <w:t>YOU are an advocate for students at your institution. According to the NASFAA “What Financial Aid Administrators Do” graphic, aid administrators:</w:t>
      </w:r>
    </w:p>
    <w:p w14:paraId="43632B6B" w14:textId="77777777" w:rsidR="00282D8B" w:rsidRDefault="00282D8B">
      <w:pPr>
        <w:tabs>
          <w:tab w:val="left" w:pos="5962"/>
        </w:tabs>
      </w:pPr>
    </w:p>
    <w:p w14:paraId="4E858FCC" w14:textId="77777777" w:rsidR="00282D8B" w:rsidRDefault="00A750AE">
      <w:pPr>
        <w:numPr>
          <w:ilvl w:val="0"/>
          <w:numId w:val="8"/>
        </w:numPr>
      </w:pPr>
      <w:r>
        <w:t>Offer feedback from an institutional perspective on student aid legislation and proposals</w:t>
      </w:r>
    </w:p>
    <w:p w14:paraId="74EA5C79" w14:textId="77777777" w:rsidR="00282D8B" w:rsidRDefault="00A750AE">
      <w:pPr>
        <w:numPr>
          <w:ilvl w:val="0"/>
          <w:numId w:val="8"/>
        </w:numPr>
      </w:pPr>
      <w:r>
        <w:t xml:space="preserve">Provide financial aid success stories of students from your state or district </w:t>
      </w:r>
    </w:p>
    <w:p w14:paraId="5DEA8637" w14:textId="77777777" w:rsidR="00282D8B" w:rsidRDefault="00A750AE">
      <w:pPr>
        <w:numPr>
          <w:ilvl w:val="0"/>
          <w:numId w:val="8"/>
        </w:numPr>
      </w:pPr>
      <w:r>
        <w:t xml:space="preserve">Explain the financial aid needs and challenges of students in your state or district </w:t>
      </w:r>
    </w:p>
    <w:p w14:paraId="092BDA5A" w14:textId="77777777" w:rsidR="00282D8B" w:rsidRDefault="00A750AE">
      <w:pPr>
        <w:numPr>
          <w:ilvl w:val="0"/>
          <w:numId w:val="8"/>
        </w:numPr>
      </w:pPr>
      <w:r>
        <w:t>Supply statistics detailing the amount of aid that benefits students from your state or district</w:t>
      </w:r>
    </w:p>
    <w:p w14:paraId="72647786" w14:textId="77777777" w:rsidR="00282D8B" w:rsidRDefault="00A750AE">
      <w:pPr>
        <w:numPr>
          <w:ilvl w:val="0"/>
          <w:numId w:val="8"/>
        </w:numPr>
      </w:pPr>
      <w:r>
        <w:t>Illustrate how compliance with certain existing and proposed statutes can hinder opportunities to assist and counsel students</w:t>
      </w:r>
    </w:p>
    <w:p w14:paraId="134A3ECD" w14:textId="77777777" w:rsidR="00282D8B" w:rsidRDefault="00282D8B"/>
    <w:p w14:paraId="31CF6114" w14:textId="77777777" w:rsidR="00E52967" w:rsidRDefault="00A750AE">
      <w:r>
        <w:t xml:space="preserve">This toolkit is designed to help you be a good advocate for </w:t>
      </w:r>
      <w:r w:rsidR="00A74207">
        <w:t xml:space="preserve">ILASFAA, </w:t>
      </w:r>
      <w:r>
        <w:t>your students and institution.</w:t>
      </w:r>
    </w:p>
    <w:p w14:paraId="5F33DE95" w14:textId="77777777" w:rsidR="00E52967" w:rsidRDefault="00E52967">
      <w:r>
        <w:br w:type="page"/>
      </w:r>
    </w:p>
    <w:p w14:paraId="757C1844" w14:textId="5A830F32" w:rsidR="00BB0748" w:rsidRDefault="00973D39" w:rsidP="00973D39">
      <w:pPr>
        <w:jc w:val="center"/>
      </w:pPr>
      <w:r w:rsidRPr="00973D39">
        <w:rPr>
          <w:noProof/>
        </w:rPr>
        <w:lastRenderedPageBreak/>
        <w:drawing>
          <wp:inline distT="0" distB="0" distL="0" distR="0" wp14:anchorId="3529CC87" wp14:editId="16CFF59A">
            <wp:extent cx="3302170" cy="1035103"/>
            <wp:effectExtent l="0" t="0" r="0" b="0"/>
            <wp:docPr id="1249118957" name="Picture 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118957" name="Picture 1" descr="A close up of a logo"/>
                    <pic:cNvPicPr/>
                  </pic:nvPicPr>
                  <pic:blipFill>
                    <a:blip r:embed="rId10"/>
                    <a:stretch>
                      <a:fillRect/>
                    </a:stretch>
                  </pic:blipFill>
                  <pic:spPr>
                    <a:xfrm>
                      <a:off x="0" y="0"/>
                      <a:ext cx="3302170" cy="1035103"/>
                    </a:xfrm>
                    <a:prstGeom prst="rect">
                      <a:avLst/>
                    </a:prstGeom>
                  </pic:spPr>
                </pic:pic>
              </a:graphicData>
            </a:graphic>
          </wp:inline>
        </w:drawing>
      </w:r>
    </w:p>
    <w:p w14:paraId="0556DD24" w14:textId="3530ECF6" w:rsidR="00973D39" w:rsidRDefault="00973D39" w:rsidP="00973D39">
      <w:pPr>
        <w:jc w:val="center"/>
        <w:rPr>
          <w:b/>
          <w:bCs/>
          <w:sz w:val="24"/>
          <w:szCs w:val="24"/>
        </w:rPr>
      </w:pPr>
      <w:r w:rsidRPr="00973D39">
        <w:rPr>
          <w:b/>
          <w:bCs/>
          <w:sz w:val="24"/>
          <w:szCs w:val="24"/>
        </w:rPr>
        <w:t>2023-2024 Financial Aid Profile</w:t>
      </w:r>
    </w:p>
    <w:p w14:paraId="52310C03" w14:textId="77777777" w:rsidR="00713F4F" w:rsidRDefault="00713F4F" w:rsidP="00713F4F">
      <w:pPr>
        <w:jc w:val="both"/>
        <w:rPr>
          <w:b/>
          <w:bCs/>
          <w:sz w:val="24"/>
          <w:szCs w:val="24"/>
        </w:rPr>
      </w:pPr>
    </w:p>
    <w:p w14:paraId="1C20C375" w14:textId="5E5DDE96" w:rsidR="00713F4F" w:rsidRPr="00713F4F" w:rsidRDefault="00713F4F" w:rsidP="00713F4F">
      <w:pPr>
        <w:jc w:val="both"/>
        <w:rPr>
          <w:b/>
          <w:bCs/>
          <w:sz w:val="24"/>
          <w:szCs w:val="24"/>
        </w:rPr>
      </w:pPr>
      <w:r w:rsidRPr="00713F4F">
        <w:rPr>
          <w:b/>
          <w:bCs/>
          <w:sz w:val="24"/>
          <w:szCs w:val="24"/>
        </w:rPr>
        <w:t>Illinois ranks 9th in total student financial aid dollars, spending $443.7 million. </w:t>
      </w:r>
    </w:p>
    <w:p w14:paraId="2FF72E68" w14:textId="77777777" w:rsidR="00713F4F" w:rsidRPr="00713F4F" w:rsidRDefault="00713F4F" w:rsidP="00713F4F">
      <w:pPr>
        <w:numPr>
          <w:ilvl w:val="0"/>
          <w:numId w:val="13"/>
        </w:numPr>
        <w:jc w:val="both"/>
        <w:rPr>
          <w:b/>
          <w:bCs/>
          <w:sz w:val="24"/>
          <w:szCs w:val="24"/>
        </w:rPr>
      </w:pPr>
      <w:r w:rsidRPr="00713F4F">
        <w:rPr>
          <w:b/>
          <w:bCs/>
          <w:sz w:val="24"/>
          <w:szCs w:val="24"/>
        </w:rPr>
        <w:t>The State of Illinois spends an average of $1,544 per undergraduate student, or 0.05% of its domestic product.</w:t>
      </w:r>
    </w:p>
    <w:p w14:paraId="38BC0986" w14:textId="77777777" w:rsidR="00713F4F" w:rsidRPr="00713F4F" w:rsidRDefault="00713F4F" w:rsidP="00713F4F">
      <w:pPr>
        <w:numPr>
          <w:ilvl w:val="0"/>
          <w:numId w:val="13"/>
        </w:numPr>
        <w:jc w:val="both"/>
        <w:rPr>
          <w:b/>
          <w:bCs/>
          <w:sz w:val="24"/>
          <w:szCs w:val="24"/>
        </w:rPr>
      </w:pPr>
      <w:r w:rsidRPr="00713F4F">
        <w:rPr>
          <w:b/>
          <w:bCs/>
          <w:sz w:val="24"/>
          <w:szCs w:val="24"/>
        </w:rPr>
        <w:t>29.2% of undergraduates receive federal student loans.</w:t>
      </w:r>
    </w:p>
    <w:p w14:paraId="20C626EF" w14:textId="77777777" w:rsidR="00713F4F" w:rsidRPr="00713F4F" w:rsidRDefault="00713F4F" w:rsidP="00713F4F">
      <w:pPr>
        <w:numPr>
          <w:ilvl w:val="0"/>
          <w:numId w:val="13"/>
        </w:numPr>
        <w:jc w:val="both"/>
        <w:rPr>
          <w:b/>
          <w:bCs/>
          <w:sz w:val="24"/>
          <w:szCs w:val="24"/>
        </w:rPr>
      </w:pPr>
      <w:r w:rsidRPr="00713F4F">
        <w:rPr>
          <w:b/>
          <w:bCs/>
          <w:sz w:val="24"/>
          <w:szCs w:val="24"/>
        </w:rPr>
        <w:t>6.6% of undergraduates at 2-year institutions receive loans in the average amount of $5,263 each.</w:t>
      </w:r>
    </w:p>
    <w:p w14:paraId="6CD05CB6" w14:textId="77777777" w:rsidR="00713F4F" w:rsidRPr="00713F4F" w:rsidRDefault="00713F4F" w:rsidP="00713F4F">
      <w:pPr>
        <w:numPr>
          <w:ilvl w:val="0"/>
          <w:numId w:val="13"/>
        </w:numPr>
        <w:jc w:val="both"/>
        <w:rPr>
          <w:b/>
          <w:bCs/>
          <w:sz w:val="24"/>
          <w:szCs w:val="24"/>
        </w:rPr>
      </w:pPr>
      <w:r w:rsidRPr="00713F4F">
        <w:rPr>
          <w:b/>
          <w:bCs/>
          <w:sz w:val="24"/>
          <w:szCs w:val="24"/>
        </w:rPr>
        <w:t>46.4% of undergraduates at 4-year institutions receive loans in the average amount of $6,707 each.</w:t>
      </w:r>
    </w:p>
    <w:p w14:paraId="7F9D51B1" w14:textId="77777777" w:rsidR="00973D39" w:rsidRDefault="00973D39" w:rsidP="00973D39">
      <w:pPr>
        <w:jc w:val="center"/>
        <w:rPr>
          <w:b/>
          <w:bCs/>
          <w:sz w:val="24"/>
          <w:szCs w:val="24"/>
        </w:rPr>
      </w:pPr>
    </w:p>
    <w:tbl>
      <w:tblPr>
        <w:tblStyle w:val="TableGrid"/>
        <w:tblW w:w="0" w:type="auto"/>
        <w:tblLook w:val="04A0" w:firstRow="1" w:lastRow="0" w:firstColumn="1" w:lastColumn="0" w:noHBand="0" w:noVBand="1"/>
      </w:tblPr>
      <w:tblGrid>
        <w:gridCol w:w="3116"/>
        <w:gridCol w:w="3117"/>
        <w:gridCol w:w="3117"/>
      </w:tblGrid>
      <w:tr w:rsidR="00AE69D3" w14:paraId="4F470BE7" w14:textId="77777777" w:rsidTr="00AE69D3">
        <w:tc>
          <w:tcPr>
            <w:tcW w:w="3116" w:type="dxa"/>
          </w:tcPr>
          <w:p w14:paraId="14D1398A" w14:textId="77777777" w:rsidR="00AE69D3" w:rsidRDefault="00AE69D3" w:rsidP="00973D39">
            <w:pPr>
              <w:rPr>
                <w:b/>
                <w:bCs/>
                <w:sz w:val="24"/>
                <w:szCs w:val="24"/>
              </w:rPr>
            </w:pPr>
          </w:p>
        </w:tc>
        <w:tc>
          <w:tcPr>
            <w:tcW w:w="3117" w:type="dxa"/>
          </w:tcPr>
          <w:p w14:paraId="39992D8A" w14:textId="21ED3B40" w:rsidR="00AE69D3" w:rsidRDefault="00AE69D3" w:rsidP="00973D39">
            <w:pPr>
              <w:rPr>
                <w:b/>
                <w:bCs/>
                <w:sz w:val="24"/>
                <w:szCs w:val="24"/>
              </w:rPr>
            </w:pPr>
            <w:r>
              <w:rPr>
                <w:b/>
                <w:bCs/>
                <w:sz w:val="24"/>
                <w:szCs w:val="24"/>
              </w:rPr>
              <w:t>Number of Recipients</w:t>
            </w:r>
          </w:p>
        </w:tc>
        <w:tc>
          <w:tcPr>
            <w:tcW w:w="3117" w:type="dxa"/>
          </w:tcPr>
          <w:p w14:paraId="4474C8C5" w14:textId="324C2388" w:rsidR="00AE69D3" w:rsidRDefault="007534B6" w:rsidP="00973D39">
            <w:pPr>
              <w:rPr>
                <w:b/>
                <w:bCs/>
                <w:sz w:val="24"/>
                <w:szCs w:val="24"/>
              </w:rPr>
            </w:pPr>
            <w:r>
              <w:rPr>
                <w:b/>
                <w:bCs/>
                <w:sz w:val="24"/>
                <w:szCs w:val="24"/>
              </w:rPr>
              <w:t xml:space="preserve">Total </w:t>
            </w:r>
            <w:r w:rsidR="00421236">
              <w:rPr>
                <w:b/>
                <w:bCs/>
                <w:sz w:val="24"/>
                <w:szCs w:val="24"/>
              </w:rPr>
              <w:t xml:space="preserve">$ </w:t>
            </w:r>
            <w:r>
              <w:rPr>
                <w:b/>
                <w:bCs/>
                <w:sz w:val="24"/>
                <w:szCs w:val="24"/>
              </w:rPr>
              <w:t>Volume</w:t>
            </w:r>
          </w:p>
        </w:tc>
      </w:tr>
      <w:tr w:rsidR="00AE69D3" w14:paraId="395BE511" w14:textId="77777777" w:rsidTr="00AE69D3">
        <w:tc>
          <w:tcPr>
            <w:tcW w:w="3116" w:type="dxa"/>
          </w:tcPr>
          <w:p w14:paraId="29FD4983" w14:textId="0CD3631A" w:rsidR="00AE69D3" w:rsidRDefault="00963728" w:rsidP="00973D39">
            <w:pPr>
              <w:rPr>
                <w:b/>
                <w:bCs/>
                <w:sz w:val="24"/>
                <w:szCs w:val="24"/>
              </w:rPr>
            </w:pPr>
            <w:r>
              <w:rPr>
                <w:b/>
                <w:bCs/>
                <w:sz w:val="24"/>
                <w:szCs w:val="24"/>
              </w:rPr>
              <w:t>Grants &amp; Scholarship Aid</w:t>
            </w:r>
          </w:p>
        </w:tc>
        <w:tc>
          <w:tcPr>
            <w:tcW w:w="3117" w:type="dxa"/>
          </w:tcPr>
          <w:p w14:paraId="74F9DE55" w14:textId="77777777" w:rsidR="00AE69D3" w:rsidRDefault="00AE69D3" w:rsidP="00973D39">
            <w:pPr>
              <w:rPr>
                <w:b/>
                <w:bCs/>
                <w:sz w:val="24"/>
                <w:szCs w:val="24"/>
              </w:rPr>
            </w:pPr>
          </w:p>
        </w:tc>
        <w:tc>
          <w:tcPr>
            <w:tcW w:w="3117" w:type="dxa"/>
          </w:tcPr>
          <w:p w14:paraId="30D3687A" w14:textId="77777777" w:rsidR="00AE69D3" w:rsidRDefault="00AE69D3" w:rsidP="00973D39">
            <w:pPr>
              <w:rPr>
                <w:b/>
                <w:bCs/>
                <w:sz w:val="24"/>
                <w:szCs w:val="24"/>
              </w:rPr>
            </w:pPr>
          </w:p>
        </w:tc>
      </w:tr>
      <w:tr w:rsidR="00963728" w:rsidRPr="00984BF3" w14:paraId="7DF011AB" w14:textId="77777777" w:rsidTr="00AE69D3">
        <w:tc>
          <w:tcPr>
            <w:tcW w:w="3116" w:type="dxa"/>
          </w:tcPr>
          <w:p w14:paraId="4BCBEB2C" w14:textId="607EE9DD" w:rsidR="00963728" w:rsidRPr="00984BF3" w:rsidRDefault="00963728" w:rsidP="00973D39">
            <w:pPr>
              <w:rPr>
                <w:sz w:val="24"/>
                <w:szCs w:val="24"/>
              </w:rPr>
            </w:pPr>
            <w:r w:rsidRPr="00984BF3">
              <w:rPr>
                <w:sz w:val="24"/>
                <w:szCs w:val="24"/>
              </w:rPr>
              <w:t>Federal Pell Grant</w:t>
            </w:r>
          </w:p>
        </w:tc>
        <w:tc>
          <w:tcPr>
            <w:tcW w:w="3117" w:type="dxa"/>
          </w:tcPr>
          <w:p w14:paraId="6909D637" w14:textId="440AE187" w:rsidR="00963728" w:rsidRPr="00984BF3" w:rsidRDefault="00877A63" w:rsidP="00973D39">
            <w:pPr>
              <w:rPr>
                <w:sz w:val="24"/>
                <w:szCs w:val="24"/>
              </w:rPr>
            </w:pPr>
            <w:r>
              <w:rPr>
                <w:sz w:val="24"/>
                <w:szCs w:val="24"/>
              </w:rPr>
              <w:t>223</w:t>
            </w:r>
            <w:r w:rsidR="00120FCD">
              <w:rPr>
                <w:sz w:val="24"/>
                <w:szCs w:val="24"/>
              </w:rPr>
              <w:t>,</w:t>
            </w:r>
            <w:r>
              <w:rPr>
                <w:sz w:val="24"/>
                <w:szCs w:val="24"/>
              </w:rPr>
              <w:t>312</w:t>
            </w:r>
          </w:p>
        </w:tc>
        <w:tc>
          <w:tcPr>
            <w:tcW w:w="3117" w:type="dxa"/>
          </w:tcPr>
          <w:p w14:paraId="396BF703" w14:textId="1026D90E" w:rsidR="00963728" w:rsidRPr="00984BF3" w:rsidRDefault="00120FCD" w:rsidP="00421236">
            <w:pPr>
              <w:jc w:val="right"/>
              <w:rPr>
                <w:sz w:val="24"/>
                <w:szCs w:val="24"/>
              </w:rPr>
            </w:pPr>
            <w:r>
              <w:rPr>
                <w:sz w:val="24"/>
                <w:szCs w:val="24"/>
              </w:rPr>
              <w:t>1</w:t>
            </w:r>
            <w:r w:rsidR="00EE02A2">
              <w:rPr>
                <w:sz w:val="24"/>
                <w:szCs w:val="24"/>
              </w:rPr>
              <w:t>,</w:t>
            </w:r>
            <w:r>
              <w:rPr>
                <w:sz w:val="24"/>
                <w:szCs w:val="24"/>
              </w:rPr>
              <w:t>066</w:t>
            </w:r>
            <w:r w:rsidR="00EE02A2">
              <w:rPr>
                <w:sz w:val="24"/>
                <w:szCs w:val="24"/>
              </w:rPr>
              <w:t>,</w:t>
            </w:r>
            <w:r>
              <w:rPr>
                <w:sz w:val="24"/>
                <w:szCs w:val="24"/>
              </w:rPr>
              <w:t>300</w:t>
            </w:r>
            <w:r w:rsidR="00EE02A2">
              <w:rPr>
                <w:sz w:val="24"/>
                <w:szCs w:val="24"/>
              </w:rPr>
              <w:t>,</w:t>
            </w:r>
            <w:r>
              <w:rPr>
                <w:sz w:val="24"/>
                <w:szCs w:val="24"/>
              </w:rPr>
              <w:t>128</w:t>
            </w:r>
          </w:p>
        </w:tc>
      </w:tr>
      <w:tr w:rsidR="00CF07AE" w:rsidRPr="00984BF3" w14:paraId="6CA7F8FA" w14:textId="77777777" w:rsidTr="00AE69D3">
        <w:tc>
          <w:tcPr>
            <w:tcW w:w="3116" w:type="dxa"/>
          </w:tcPr>
          <w:p w14:paraId="23738523" w14:textId="6FC62F7A" w:rsidR="00CF07AE" w:rsidRPr="00984BF3" w:rsidRDefault="00CF07AE" w:rsidP="00973D39">
            <w:pPr>
              <w:rPr>
                <w:sz w:val="24"/>
                <w:szCs w:val="24"/>
              </w:rPr>
            </w:pPr>
            <w:r>
              <w:rPr>
                <w:sz w:val="24"/>
                <w:szCs w:val="24"/>
              </w:rPr>
              <w:t>Federal TEACH</w:t>
            </w:r>
          </w:p>
        </w:tc>
        <w:tc>
          <w:tcPr>
            <w:tcW w:w="3117" w:type="dxa"/>
          </w:tcPr>
          <w:p w14:paraId="21C74FC8" w14:textId="79DC4348" w:rsidR="00CF07AE" w:rsidRPr="00984BF3" w:rsidRDefault="0033397C" w:rsidP="00973D39">
            <w:pPr>
              <w:rPr>
                <w:sz w:val="24"/>
                <w:szCs w:val="24"/>
              </w:rPr>
            </w:pPr>
            <w:r>
              <w:rPr>
                <w:sz w:val="24"/>
                <w:szCs w:val="24"/>
              </w:rPr>
              <w:t>890</w:t>
            </w:r>
          </w:p>
        </w:tc>
        <w:tc>
          <w:tcPr>
            <w:tcW w:w="3117" w:type="dxa"/>
          </w:tcPr>
          <w:p w14:paraId="764C6ABE" w14:textId="29B13ADF" w:rsidR="00CF07AE" w:rsidRPr="00984BF3" w:rsidRDefault="00D055EE" w:rsidP="00421236">
            <w:pPr>
              <w:jc w:val="right"/>
              <w:rPr>
                <w:sz w:val="24"/>
                <w:szCs w:val="24"/>
              </w:rPr>
            </w:pPr>
            <w:r>
              <w:rPr>
                <w:sz w:val="24"/>
                <w:szCs w:val="24"/>
              </w:rPr>
              <w:t>1,751,</w:t>
            </w:r>
            <w:r w:rsidR="00421236">
              <w:rPr>
                <w:sz w:val="24"/>
                <w:szCs w:val="24"/>
              </w:rPr>
              <w:t>991</w:t>
            </w:r>
          </w:p>
        </w:tc>
      </w:tr>
      <w:tr w:rsidR="00963728" w:rsidRPr="00984BF3" w14:paraId="77FF2502" w14:textId="77777777" w:rsidTr="00AE69D3">
        <w:tc>
          <w:tcPr>
            <w:tcW w:w="3116" w:type="dxa"/>
          </w:tcPr>
          <w:p w14:paraId="2BFEE586" w14:textId="11ADA336" w:rsidR="00963728" w:rsidRPr="00984BF3" w:rsidRDefault="0025215A" w:rsidP="00973D39">
            <w:pPr>
              <w:rPr>
                <w:sz w:val="24"/>
                <w:szCs w:val="24"/>
              </w:rPr>
            </w:pPr>
            <w:r w:rsidRPr="00984BF3">
              <w:rPr>
                <w:sz w:val="24"/>
                <w:szCs w:val="24"/>
              </w:rPr>
              <w:t>State Monetary Award Program Grant</w:t>
            </w:r>
          </w:p>
        </w:tc>
        <w:tc>
          <w:tcPr>
            <w:tcW w:w="3117" w:type="dxa"/>
          </w:tcPr>
          <w:p w14:paraId="6CB81FD1" w14:textId="1CF3FA85" w:rsidR="00963728" w:rsidRPr="00984BF3" w:rsidRDefault="00E92AC9" w:rsidP="00973D39">
            <w:pPr>
              <w:rPr>
                <w:sz w:val="24"/>
                <w:szCs w:val="24"/>
              </w:rPr>
            </w:pPr>
            <w:r w:rsidRPr="00E92AC9">
              <w:rPr>
                <w:sz w:val="24"/>
                <w:szCs w:val="24"/>
              </w:rPr>
              <w:t>75,718</w:t>
            </w:r>
          </w:p>
        </w:tc>
        <w:tc>
          <w:tcPr>
            <w:tcW w:w="3117" w:type="dxa"/>
          </w:tcPr>
          <w:p w14:paraId="6EA98278" w14:textId="1C03379D" w:rsidR="00963728" w:rsidRPr="00984BF3" w:rsidRDefault="00E719DF" w:rsidP="00421236">
            <w:pPr>
              <w:jc w:val="right"/>
              <w:rPr>
                <w:sz w:val="24"/>
                <w:szCs w:val="24"/>
              </w:rPr>
            </w:pPr>
            <w:r w:rsidRPr="00E719DF">
              <w:rPr>
                <w:sz w:val="24"/>
                <w:szCs w:val="24"/>
              </w:rPr>
              <w:t>392,526,075</w:t>
            </w:r>
          </w:p>
        </w:tc>
      </w:tr>
      <w:tr w:rsidR="0025215A" w:rsidRPr="00984BF3" w14:paraId="3FA01C6B" w14:textId="77777777" w:rsidTr="00AE69D3">
        <w:tc>
          <w:tcPr>
            <w:tcW w:w="3116" w:type="dxa"/>
          </w:tcPr>
          <w:p w14:paraId="7BA0A00F" w14:textId="4EABA8F2" w:rsidR="0025215A" w:rsidRPr="00984BF3" w:rsidRDefault="0025215A" w:rsidP="00973D39">
            <w:pPr>
              <w:rPr>
                <w:sz w:val="24"/>
                <w:szCs w:val="24"/>
              </w:rPr>
            </w:pPr>
            <w:r w:rsidRPr="00984BF3">
              <w:rPr>
                <w:sz w:val="24"/>
                <w:szCs w:val="24"/>
              </w:rPr>
              <w:t>State AIM HIGH</w:t>
            </w:r>
          </w:p>
        </w:tc>
        <w:tc>
          <w:tcPr>
            <w:tcW w:w="3117" w:type="dxa"/>
          </w:tcPr>
          <w:p w14:paraId="5C2947F9" w14:textId="69C4931F" w:rsidR="0025215A" w:rsidRPr="00AD6475" w:rsidRDefault="00AD6475" w:rsidP="00973D39">
            <w:pPr>
              <w:rPr>
                <w:sz w:val="24"/>
                <w:szCs w:val="24"/>
              </w:rPr>
            </w:pPr>
            <w:r w:rsidRPr="00AD6475">
              <w:rPr>
                <w:sz w:val="24"/>
                <w:szCs w:val="24"/>
              </w:rPr>
              <w:t>14,490</w:t>
            </w:r>
          </w:p>
        </w:tc>
        <w:tc>
          <w:tcPr>
            <w:tcW w:w="3117" w:type="dxa"/>
          </w:tcPr>
          <w:p w14:paraId="36BB0448" w14:textId="0E124392" w:rsidR="0025215A" w:rsidRPr="00526CD2" w:rsidRDefault="00526CD2" w:rsidP="00421236">
            <w:pPr>
              <w:jc w:val="right"/>
              <w:rPr>
                <w:sz w:val="24"/>
                <w:szCs w:val="24"/>
              </w:rPr>
            </w:pPr>
            <w:r w:rsidRPr="00526CD2">
              <w:rPr>
                <w:rFonts w:asciiTheme="minorHAnsi" w:hAnsiTheme="minorHAnsi" w:cstheme="minorHAnsi"/>
                <w:sz w:val="24"/>
                <w:szCs w:val="24"/>
              </w:rPr>
              <w:t>30,773,835</w:t>
            </w:r>
          </w:p>
        </w:tc>
      </w:tr>
      <w:tr w:rsidR="00872FBC" w:rsidRPr="00872FBC" w14:paraId="59177D8B" w14:textId="77777777" w:rsidTr="00AE69D3">
        <w:tc>
          <w:tcPr>
            <w:tcW w:w="3116" w:type="dxa"/>
          </w:tcPr>
          <w:p w14:paraId="28544938" w14:textId="098FC1DB" w:rsidR="00872FBC" w:rsidRPr="00872FBC" w:rsidRDefault="00872FBC" w:rsidP="00973D39">
            <w:pPr>
              <w:rPr>
                <w:sz w:val="24"/>
                <w:szCs w:val="24"/>
              </w:rPr>
            </w:pPr>
            <w:r w:rsidRPr="00872FBC">
              <w:rPr>
                <w:sz w:val="24"/>
                <w:szCs w:val="24"/>
              </w:rPr>
              <w:t>State Minority Teachers</w:t>
            </w:r>
          </w:p>
        </w:tc>
        <w:tc>
          <w:tcPr>
            <w:tcW w:w="3117" w:type="dxa"/>
          </w:tcPr>
          <w:p w14:paraId="4489A68F" w14:textId="00CCDE96" w:rsidR="00872FBC" w:rsidRPr="00872FBC" w:rsidRDefault="004D374E" w:rsidP="00973D39">
            <w:pPr>
              <w:rPr>
                <w:sz w:val="24"/>
                <w:szCs w:val="24"/>
              </w:rPr>
            </w:pPr>
            <w:r>
              <w:rPr>
                <w:sz w:val="24"/>
                <w:szCs w:val="24"/>
              </w:rPr>
              <w:t>1,904</w:t>
            </w:r>
          </w:p>
        </w:tc>
        <w:tc>
          <w:tcPr>
            <w:tcW w:w="3117" w:type="dxa"/>
          </w:tcPr>
          <w:p w14:paraId="6FC7A525" w14:textId="6A6D1BDB" w:rsidR="00872FBC" w:rsidRPr="00872FBC" w:rsidRDefault="004D374E" w:rsidP="00421236">
            <w:pPr>
              <w:jc w:val="right"/>
              <w:rPr>
                <w:sz w:val="24"/>
                <w:szCs w:val="24"/>
              </w:rPr>
            </w:pPr>
            <w:r w:rsidRPr="004D374E">
              <w:rPr>
                <w:sz w:val="24"/>
                <w:szCs w:val="24"/>
              </w:rPr>
              <w:t>6,394,523</w:t>
            </w:r>
          </w:p>
        </w:tc>
      </w:tr>
      <w:tr w:rsidR="002B504A" w14:paraId="651FFE5D" w14:textId="77777777" w:rsidTr="00AE69D3">
        <w:tc>
          <w:tcPr>
            <w:tcW w:w="3116" w:type="dxa"/>
          </w:tcPr>
          <w:p w14:paraId="2B1EF650" w14:textId="1C51B460" w:rsidR="002B504A" w:rsidRDefault="002B504A" w:rsidP="00973D39">
            <w:pPr>
              <w:rPr>
                <w:b/>
                <w:bCs/>
                <w:sz w:val="24"/>
                <w:szCs w:val="24"/>
              </w:rPr>
            </w:pPr>
            <w:r>
              <w:rPr>
                <w:b/>
                <w:bCs/>
                <w:sz w:val="24"/>
                <w:szCs w:val="24"/>
              </w:rPr>
              <w:t>Federal Direct Loan Program</w:t>
            </w:r>
          </w:p>
        </w:tc>
        <w:tc>
          <w:tcPr>
            <w:tcW w:w="3117" w:type="dxa"/>
          </w:tcPr>
          <w:p w14:paraId="5DDC2BE9" w14:textId="77777777" w:rsidR="002B504A" w:rsidRDefault="002B504A" w:rsidP="00973D39">
            <w:pPr>
              <w:rPr>
                <w:b/>
                <w:bCs/>
                <w:sz w:val="24"/>
                <w:szCs w:val="24"/>
              </w:rPr>
            </w:pPr>
          </w:p>
        </w:tc>
        <w:tc>
          <w:tcPr>
            <w:tcW w:w="3117" w:type="dxa"/>
          </w:tcPr>
          <w:p w14:paraId="628D631B" w14:textId="77777777" w:rsidR="002B504A" w:rsidRDefault="002B504A" w:rsidP="00421236">
            <w:pPr>
              <w:jc w:val="right"/>
              <w:rPr>
                <w:b/>
                <w:bCs/>
                <w:sz w:val="24"/>
                <w:szCs w:val="24"/>
              </w:rPr>
            </w:pPr>
          </w:p>
        </w:tc>
      </w:tr>
      <w:tr w:rsidR="002B504A" w:rsidRPr="00984BF3" w14:paraId="1271F595" w14:textId="77777777" w:rsidTr="00AE69D3">
        <w:tc>
          <w:tcPr>
            <w:tcW w:w="3116" w:type="dxa"/>
          </w:tcPr>
          <w:p w14:paraId="385F9F3B" w14:textId="58E09332" w:rsidR="002B504A" w:rsidRPr="00984BF3" w:rsidRDefault="002B504A" w:rsidP="00973D39">
            <w:pPr>
              <w:rPr>
                <w:sz w:val="24"/>
                <w:szCs w:val="24"/>
              </w:rPr>
            </w:pPr>
            <w:r w:rsidRPr="00984BF3">
              <w:rPr>
                <w:sz w:val="24"/>
                <w:szCs w:val="24"/>
              </w:rPr>
              <w:t>Subsidized</w:t>
            </w:r>
          </w:p>
        </w:tc>
        <w:tc>
          <w:tcPr>
            <w:tcW w:w="3117" w:type="dxa"/>
          </w:tcPr>
          <w:p w14:paraId="476C697C" w14:textId="38451BFE" w:rsidR="002B504A" w:rsidRPr="00984BF3" w:rsidRDefault="000C5E53" w:rsidP="00973D39">
            <w:pPr>
              <w:rPr>
                <w:sz w:val="24"/>
                <w:szCs w:val="24"/>
              </w:rPr>
            </w:pPr>
            <w:r>
              <w:rPr>
                <w:sz w:val="24"/>
                <w:szCs w:val="24"/>
              </w:rPr>
              <w:t>147,118</w:t>
            </w:r>
          </w:p>
        </w:tc>
        <w:tc>
          <w:tcPr>
            <w:tcW w:w="3117" w:type="dxa"/>
          </w:tcPr>
          <w:p w14:paraId="251785BA" w14:textId="6862A1BF" w:rsidR="002B504A" w:rsidRPr="00984BF3" w:rsidRDefault="002A1ED7" w:rsidP="00421236">
            <w:pPr>
              <w:jc w:val="right"/>
              <w:rPr>
                <w:sz w:val="24"/>
                <w:szCs w:val="24"/>
              </w:rPr>
            </w:pPr>
            <w:r>
              <w:rPr>
                <w:sz w:val="24"/>
                <w:szCs w:val="24"/>
              </w:rPr>
              <w:t>538</w:t>
            </w:r>
            <w:r w:rsidR="00EE02A2">
              <w:rPr>
                <w:sz w:val="24"/>
                <w:szCs w:val="24"/>
              </w:rPr>
              <w:t>,</w:t>
            </w:r>
            <w:r>
              <w:rPr>
                <w:sz w:val="24"/>
                <w:szCs w:val="24"/>
              </w:rPr>
              <w:t>305</w:t>
            </w:r>
            <w:r w:rsidR="00EE02A2">
              <w:rPr>
                <w:sz w:val="24"/>
                <w:szCs w:val="24"/>
              </w:rPr>
              <w:t>,</w:t>
            </w:r>
            <w:r>
              <w:rPr>
                <w:sz w:val="24"/>
                <w:szCs w:val="24"/>
              </w:rPr>
              <w:t>969</w:t>
            </w:r>
          </w:p>
        </w:tc>
      </w:tr>
      <w:tr w:rsidR="002B504A" w:rsidRPr="00984BF3" w14:paraId="4A682E2C" w14:textId="77777777" w:rsidTr="00AE69D3">
        <w:tc>
          <w:tcPr>
            <w:tcW w:w="3116" w:type="dxa"/>
          </w:tcPr>
          <w:p w14:paraId="07E174E9" w14:textId="5209A1AB" w:rsidR="002B504A" w:rsidRPr="00984BF3" w:rsidRDefault="002B504A" w:rsidP="00973D39">
            <w:pPr>
              <w:rPr>
                <w:sz w:val="24"/>
                <w:szCs w:val="24"/>
              </w:rPr>
            </w:pPr>
            <w:r w:rsidRPr="00984BF3">
              <w:rPr>
                <w:sz w:val="24"/>
                <w:szCs w:val="24"/>
              </w:rPr>
              <w:t>Unsubsidized</w:t>
            </w:r>
          </w:p>
        </w:tc>
        <w:tc>
          <w:tcPr>
            <w:tcW w:w="3117" w:type="dxa"/>
          </w:tcPr>
          <w:p w14:paraId="6F4EBA07" w14:textId="3057C832" w:rsidR="002B504A" w:rsidRPr="00984BF3" w:rsidRDefault="005D442E" w:rsidP="00973D39">
            <w:pPr>
              <w:rPr>
                <w:sz w:val="24"/>
                <w:szCs w:val="24"/>
              </w:rPr>
            </w:pPr>
            <w:r>
              <w:rPr>
                <w:sz w:val="24"/>
                <w:szCs w:val="24"/>
              </w:rPr>
              <w:t>151</w:t>
            </w:r>
            <w:r w:rsidR="006D1A93">
              <w:rPr>
                <w:sz w:val="24"/>
                <w:szCs w:val="24"/>
              </w:rPr>
              <w:t>,</w:t>
            </w:r>
            <w:r>
              <w:rPr>
                <w:sz w:val="24"/>
                <w:szCs w:val="24"/>
              </w:rPr>
              <w:t>050</w:t>
            </w:r>
          </w:p>
        </w:tc>
        <w:tc>
          <w:tcPr>
            <w:tcW w:w="3117" w:type="dxa"/>
          </w:tcPr>
          <w:p w14:paraId="3A437EE7" w14:textId="089A6787" w:rsidR="002B504A" w:rsidRPr="00984BF3" w:rsidRDefault="00AF397D" w:rsidP="00421236">
            <w:pPr>
              <w:jc w:val="right"/>
              <w:rPr>
                <w:sz w:val="24"/>
                <w:szCs w:val="24"/>
              </w:rPr>
            </w:pPr>
            <w:r>
              <w:rPr>
                <w:sz w:val="24"/>
                <w:szCs w:val="24"/>
              </w:rPr>
              <w:t>578</w:t>
            </w:r>
            <w:r w:rsidR="00EE02A2">
              <w:rPr>
                <w:sz w:val="24"/>
                <w:szCs w:val="24"/>
              </w:rPr>
              <w:t>,</w:t>
            </w:r>
            <w:r w:rsidR="004D7BCC">
              <w:rPr>
                <w:sz w:val="24"/>
                <w:szCs w:val="24"/>
              </w:rPr>
              <w:t>1</w:t>
            </w:r>
            <w:r>
              <w:rPr>
                <w:sz w:val="24"/>
                <w:szCs w:val="24"/>
              </w:rPr>
              <w:t>97</w:t>
            </w:r>
            <w:r w:rsidR="00EE02A2">
              <w:rPr>
                <w:sz w:val="24"/>
                <w:szCs w:val="24"/>
              </w:rPr>
              <w:t>,</w:t>
            </w:r>
            <w:r>
              <w:rPr>
                <w:sz w:val="24"/>
                <w:szCs w:val="24"/>
              </w:rPr>
              <w:t>920</w:t>
            </w:r>
          </w:p>
        </w:tc>
      </w:tr>
      <w:tr w:rsidR="002B504A" w:rsidRPr="00984BF3" w14:paraId="73922037" w14:textId="77777777" w:rsidTr="00AE69D3">
        <w:tc>
          <w:tcPr>
            <w:tcW w:w="3116" w:type="dxa"/>
          </w:tcPr>
          <w:p w14:paraId="1EAFE079" w14:textId="5E499931" w:rsidR="002B504A" w:rsidRPr="00984BF3" w:rsidRDefault="002B504A" w:rsidP="00973D39">
            <w:pPr>
              <w:rPr>
                <w:sz w:val="24"/>
                <w:szCs w:val="24"/>
              </w:rPr>
            </w:pPr>
            <w:r w:rsidRPr="00984BF3">
              <w:rPr>
                <w:sz w:val="24"/>
                <w:szCs w:val="24"/>
              </w:rPr>
              <w:t xml:space="preserve">Parent </w:t>
            </w:r>
            <w:r w:rsidR="00984BF3" w:rsidRPr="00984BF3">
              <w:rPr>
                <w:sz w:val="24"/>
                <w:szCs w:val="24"/>
              </w:rPr>
              <w:t xml:space="preserve">- </w:t>
            </w:r>
            <w:r w:rsidRPr="00984BF3">
              <w:rPr>
                <w:sz w:val="24"/>
                <w:szCs w:val="24"/>
              </w:rPr>
              <w:t>PLUS</w:t>
            </w:r>
          </w:p>
        </w:tc>
        <w:tc>
          <w:tcPr>
            <w:tcW w:w="3117" w:type="dxa"/>
          </w:tcPr>
          <w:p w14:paraId="5C433D86" w14:textId="20751AEE" w:rsidR="002B504A" w:rsidRPr="00984BF3" w:rsidRDefault="00142FC5" w:rsidP="00973D39">
            <w:pPr>
              <w:rPr>
                <w:sz w:val="24"/>
                <w:szCs w:val="24"/>
              </w:rPr>
            </w:pPr>
            <w:r>
              <w:rPr>
                <w:sz w:val="24"/>
                <w:szCs w:val="24"/>
              </w:rPr>
              <w:t>63,301</w:t>
            </w:r>
          </w:p>
        </w:tc>
        <w:tc>
          <w:tcPr>
            <w:tcW w:w="3117" w:type="dxa"/>
          </w:tcPr>
          <w:p w14:paraId="1A9C2708" w14:textId="2EFE394C" w:rsidR="002B504A" w:rsidRPr="00984BF3" w:rsidRDefault="00F9282B" w:rsidP="00421236">
            <w:pPr>
              <w:jc w:val="right"/>
              <w:rPr>
                <w:sz w:val="24"/>
                <w:szCs w:val="24"/>
              </w:rPr>
            </w:pPr>
            <w:r>
              <w:rPr>
                <w:sz w:val="24"/>
                <w:szCs w:val="24"/>
              </w:rPr>
              <w:t>1</w:t>
            </w:r>
            <w:r w:rsidR="00093566">
              <w:rPr>
                <w:sz w:val="24"/>
                <w:szCs w:val="24"/>
              </w:rPr>
              <w:t>,</w:t>
            </w:r>
            <w:r>
              <w:rPr>
                <w:sz w:val="24"/>
                <w:szCs w:val="24"/>
              </w:rPr>
              <w:t>096</w:t>
            </w:r>
            <w:r w:rsidR="00093566">
              <w:rPr>
                <w:sz w:val="24"/>
                <w:szCs w:val="24"/>
              </w:rPr>
              <w:t>,</w:t>
            </w:r>
            <w:r>
              <w:rPr>
                <w:sz w:val="24"/>
                <w:szCs w:val="24"/>
              </w:rPr>
              <w:t>205</w:t>
            </w:r>
            <w:r w:rsidR="00093566">
              <w:rPr>
                <w:sz w:val="24"/>
                <w:szCs w:val="24"/>
              </w:rPr>
              <w:t>,</w:t>
            </w:r>
            <w:r>
              <w:rPr>
                <w:sz w:val="24"/>
                <w:szCs w:val="24"/>
              </w:rPr>
              <w:t>888</w:t>
            </w:r>
          </w:p>
        </w:tc>
      </w:tr>
    </w:tbl>
    <w:p w14:paraId="5236E482" w14:textId="77777777" w:rsidR="00AE69D3" w:rsidRDefault="00AE69D3" w:rsidP="00973D39">
      <w:pPr>
        <w:rPr>
          <w:b/>
          <w:bCs/>
          <w:sz w:val="24"/>
          <w:szCs w:val="24"/>
        </w:rPr>
      </w:pPr>
    </w:p>
    <w:p w14:paraId="189F54A3" w14:textId="77777777" w:rsidR="00C539CC" w:rsidRDefault="00C539CC"/>
    <w:p w14:paraId="22580056" w14:textId="4516DD22" w:rsidR="00BB0748" w:rsidRDefault="00713F4F" w:rsidP="00947BE1">
      <w:pPr>
        <w:jc w:val="both"/>
      </w:pPr>
      <w:r>
        <w:t>Source</w:t>
      </w:r>
      <w:r w:rsidR="00947BE1">
        <w:t>s</w:t>
      </w:r>
      <w:r>
        <w:t xml:space="preserve">: </w:t>
      </w:r>
      <w:r w:rsidR="00E13784">
        <w:t>Federal Student Aid Data Center</w:t>
      </w:r>
      <w:r w:rsidR="00E47B5B">
        <w:t xml:space="preserve"> (</w:t>
      </w:r>
      <w:hyperlink r:id="rId11" w:history="1">
        <w:r w:rsidR="005551E7" w:rsidRPr="0022628E">
          <w:rPr>
            <w:rStyle w:val="Hyperlink"/>
          </w:rPr>
          <w:t>https://studentaid.gov/data-center</w:t>
        </w:r>
      </w:hyperlink>
      <w:r w:rsidR="00E47B5B">
        <w:t>)</w:t>
      </w:r>
      <w:r w:rsidR="005551E7">
        <w:t xml:space="preserve">, Illinois Student Assistance Commission September Open </w:t>
      </w:r>
      <w:r w:rsidR="00947BE1">
        <w:t>Agenda, AIM HIGH Year 5 Report</w:t>
      </w:r>
      <w:r w:rsidR="00BB0748">
        <w:br w:type="page"/>
      </w:r>
    </w:p>
    <w:p w14:paraId="6D591E77" w14:textId="77777777" w:rsidR="00282D8B" w:rsidRDefault="00A750AE">
      <w:pPr>
        <w:rPr>
          <w:b/>
        </w:rPr>
      </w:pPr>
      <w:r>
        <w:rPr>
          <w:noProof/>
        </w:rPr>
        <w:lastRenderedPageBreak/>
        <w:drawing>
          <wp:inline distT="0" distB="0" distL="0" distR="0" wp14:anchorId="1714241C" wp14:editId="7AB9FA8B">
            <wp:extent cx="680718" cy="669688"/>
            <wp:effectExtent l="0" t="0" r="0" b="0"/>
            <wp:docPr id="13" name="image1.jpg" descr="See the source image"/>
            <wp:cNvGraphicFramePr/>
            <a:graphic xmlns:a="http://schemas.openxmlformats.org/drawingml/2006/main">
              <a:graphicData uri="http://schemas.openxmlformats.org/drawingml/2006/picture">
                <pic:pic xmlns:pic="http://schemas.openxmlformats.org/drawingml/2006/picture">
                  <pic:nvPicPr>
                    <pic:cNvPr id="0" name="image1.jpg" descr="See the source image"/>
                    <pic:cNvPicPr preferRelativeResize="0"/>
                  </pic:nvPicPr>
                  <pic:blipFill>
                    <a:blip r:embed="rId9"/>
                    <a:srcRect/>
                    <a:stretch>
                      <a:fillRect/>
                    </a:stretch>
                  </pic:blipFill>
                  <pic:spPr>
                    <a:xfrm>
                      <a:off x="0" y="0"/>
                      <a:ext cx="680718" cy="669688"/>
                    </a:xfrm>
                    <a:prstGeom prst="rect">
                      <a:avLst/>
                    </a:prstGeom>
                    <a:ln/>
                  </pic:spPr>
                </pic:pic>
              </a:graphicData>
            </a:graphic>
          </wp:inline>
        </w:drawing>
      </w:r>
      <w:r>
        <w:rPr>
          <w:b/>
        </w:rPr>
        <w:t>How to use the Illinois General Assembly website</w:t>
      </w:r>
    </w:p>
    <w:p w14:paraId="4F7F0402" w14:textId="71F19E04" w:rsidR="00450C2E" w:rsidRDefault="008058AE">
      <w:pPr>
        <w:rPr>
          <w:b/>
        </w:rPr>
      </w:pPr>
      <w:r w:rsidRPr="008058AE">
        <w:rPr>
          <w:b/>
          <w:noProof/>
        </w:rPr>
        <w:drawing>
          <wp:inline distT="0" distB="0" distL="0" distR="0" wp14:anchorId="5BB8E2F6" wp14:editId="7F03B647">
            <wp:extent cx="1181161" cy="628682"/>
            <wp:effectExtent l="0" t="0" r="0" b="0"/>
            <wp:docPr id="1292201107" name="Picture 1"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201107" name="Picture 1" descr="A screenshot of a computer"/>
                    <pic:cNvPicPr/>
                  </pic:nvPicPr>
                  <pic:blipFill>
                    <a:blip r:embed="rId12"/>
                    <a:stretch>
                      <a:fillRect/>
                    </a:stretch>
                  </pic:blipFill>
                  <pic:spPr>
                    <a:xfrm>
                      <a:off x="0" y="0"/>
                      <a:ext cx="1181161" cy="628682"/>
                    </a:xfrm>
                    <a:prstGeom prst="rect">
                      <a:avLst/>
                    </a:prstGeom>
                  </pic:spPr>
                </pic:pic>
              </a:graphicData>
            </a:graphic>
          </wp:inline>
        </w:drawing>
      </w:r>
      <w:r>
        <w:rPr>
          <w:b/>
        </w:rPr>
        <w:t>Postsecondary</w:t>
      </w:r>
    </w:p>
    <w:p w14:paraId="2AA9A9ED" w14:textId="7DAF2291" w:rsidR="008058AE" w:rsidRDefault="00D665AA">
      <w:pPr>
        <w:rPr>
          <w:b/>
        </w:rPr>
      </w:pPr>
      <w:r w:rsidRPr="00D665AA">
        <w:rPr>
          <w:b/>
          <w:noProof/>
        </w:rPr>
        <w:drawing>
          <wp:inline distT="0" distB="0" distL="0" distR="0" wp14:anchorId="42CDFE2D" wp14:editId="70E5D52A">
            <wp:extent cx="4552950" cy="2770684"/>
            <wp:effectExtent l="0" t="0" r="0" b="0"/>
            <wp:docPr id="1930184944" name="Picture 1"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184944" name="Picture 1" descr="A screenshot of a computer"/>
                    <pic:cNvPicPr/>
                  </pic:nvPicPr>
                  <pic:blipFill>
                    <a:blip r:embed="rId13"/>
                    <a:stretch>
                      <a:fillRect/>
                    </a:stretch>
                  </pic:blipFill>
                  <pic:spPr>
                    <a:xfrm>
                      <a:off x="0" y="0"/>
                      <a:ext cx="4573965" cy="2783473"/>
                    </a:xfrm>
                    <a:prstGeom prst="rect">
                      <a:avLst/>
                    </a:prstGeom>
                  </pic:spPr>
                </pic:pic>
              </a:graphicData>
            </a:graphic>
          </wp:inline>
        </w:drawing>
      </w:r>
    </w:p>
    <w:p w14:paraId="30581643" w14:textId="77777777" w:rsidR="004510A8" w:rsidRDefault="004510A8">
      <w:pPr>
        <w:rPr>
          <w:b/>
        </w:rPr>
      </w:pPr>
    </w:p>
    <w:p w14:paraId="7320B46A" w14:textId="4FE197ED" w:rsidR="008E57D1" w:rsidRPr="008E57D1" w:rsidRDefault="008E57D1" w:rsidP="008E57D1">
      <w:pPr>
        <w:numPr>
          <w:ilvl w:val="0"/>
          <w:numId w:val="14"/>
        </w:numPr>
        <w:tabs>
          <w:tab w:val="left" w:pos="5962"/>
        </w:tabs>
      </w:pPr>
      <w:r w:rsidRPr="008E57D1">
        <w:t>The </w:t>
      </w:r>
      <w:hyperlink r:id="rId14" w:tooltip="State Legislation Activity Form" w:history="1">
        <w:r w:rsidRPr="008E57D1">
          <w:rPr>
            <w:rStyle w:val="Hyperlink"/>
          </w:rPr>
          <w:t>State Legislation Activity Form</w:t>
        </w:r>
      </w:hyperlink>
      <w:r w:rsidRPr="008E57D1">
        <w:t xml:space="preserve"> is for you to share </w:t>
      </w:r>
      <w:r w:rsidR="004510A8">
        <w:t xml:space="preserve">with NASFAA </w:t>
      </w:r>
      <w:r w:rsidRPr="008E57D1">
        <w:t>any proposed, pending or recently passed legislation that could impact the financial aid community in your state, or to simply update us on percolating issues.</w:t>
      </w:r>
    </w:p>
    <w:p w14:paraId="48B63F38" w14:textId="77777777" w:rsidR="008E57D1" w:rsidRDefault="008E57D1" w:rsidP="008E57D1">
      <w:pPr>
        <w:numPr>
          <w:ilvl w:val="0"/>
          <w:numId w:val="14"/>
        </w:numPr>
        <w:tabs>
          <w:tab w:val="left" w:pos="5962"/>
        </w:tabs>
      </w:pPr>
      <w:r w:rsidRPr="008E57D1">
        <w:t>The </w:t>
      </w:r>
      <w:hyperlink r:id="rId15" w:tgtFrame="_blank" w:tooltip="Education Commission of the States (ECS) State Education Policy Watch List" w:history="1">
        <w:r w:rsidRPr="008E57D1">
          <w:rPr>
            <w:rStyle w:val="Hyperlink"/>
          </w:rPr>
          <w:t>Education Commission of the States (ECS) State Education Policy Watch List</w:t>
        </w:r>
      </w:hyperlink>
      <w:r w:rsidRPr="008E57D1">
        <w:t xml:space="preserve"> is a resource to track postsecondary education bills that have been introduced at the state level. The tool allows users to </w:t>
      </w:r>
      <w:proofErr w:type="gramStart"/>
      <w:r w:rsidRPr="008E57D1">
        <w:t>search</w:t>
      </w:r>
      <w:proofErr w:type="gramEnd"/>
      <w:r w:rsidRPr="008E57D1">
        <w:t xml:space="preserve"> legislation by state, issue area, or bill status.</w:t>
      </w:r>
    </w:p>
    <w:p w14:paraId="70DACC65" w14:textId="64F93718" w:rsidR="00432165" w:rsidRDefault="00432165" w:rsidP="00432165">
      <w:pPr>
        <w:tabs>
          <w:tab w:val="left" w:pos="5962"/>
        </w:tabs>
      </w:pPr>
      <w:r w:rsidRPr="00432165">
        <w:rPr>
          <w:noProof/>
        </w:rPr>
        <w:drawing>
          <wp:inline distT="0" distB="0" distL="0" distR="0" wp14:anchorId="47C38BC1" wp14:editId="02D50964">
            <wp:extent cx="4525689" cy="1263650"/>
            <wp:effectExtent l="0" t="0" r="8255" b="0"/>
            <wp:docPr id="1881827078" name="Picture 1" descr="A purple and white rectangle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827078" name="Picture 1" descr="A purple and white rectangle with white text"/>
                    <pic:cNvPicPr/>
                  </pic:nvPicPr>
                  <pic:blipFill>
                    <a:blip r:embed="rId16"/>
                    <a:stretch>
                      <a:fillRect/>
                    </a:stretch>
                  </pic:blipFill>
                  <pic:spPr>
                    <a:xfrm>
                      <a:off x="0" y="0"/>
                      <a:ext cx="4527902" cy="1264268"/>
                    </a:xfrm>
                    <a:prstGeom prst="rect">
                      <a:avLst/>
                    </a:prstGeom>
                  </pic:spPr>
                </pic:pic>
              </a:graphicData>
            </a:graphic>
          </wp:inline>
        </w:drawing>
      </w:r>
    </w:p>
    <w:p w14:paraId="79903496" w14:textId="5460F33C" w:rsidR="00282D8B" w:rsidRDefault="00DE1DFA">
      <w:pPr>
        <w:tabs>
          <w:tab w:val="left" w:pos="5962"/>
        </w:tabs>
      </w:pPr>
      <w:r w:rsidRPr="00DE1DFA">
        <w:rPr>
          <w:noProof/>
        </w:rPr>
        <w:drawing>
          <wp:inline distT="0" distB="0" distL="0" distR="0" wp14:anchorId="5518D213" wp14:editId="46AF48E3">
            <wp:extent cx="4540250" cy="389511"/>
            <wp:effectExtent l="0" t="0" r="0" b="0"/>
            <wp:docPr id="353437275" name="Picture 1" descr="screenshot of state education policy watch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437275" name="Picture 1" descr="screenshot of state education policy watchlist"/>
                    <pic:cNvPicPr/>
                  </pic:nvPicPr>
                  <pic:blipFill>
                    <a:blip r:embed="rId17"/>
                    <a:stretch>
                      <a:fillRect/>
                    </a:stretch>
                  </pic:blipFill>
                  <pic:spPr>
                    <a:xfrm>
                      <a:off x="0" y="0"/>
                      <a:ext cx="4615412" cy="395959"/>
                    </a:xfrm>
                    <a:prstGeom prst="rect">
                      <a:avLst/>
                    </a:prstGeom>
                  </pic:spPr>
                </pic:pic>
              </a:graphicData>
            </a:graphic>
          </wp:inline>
        </w:drawing>
      </w:r>
    </w:p>
    <w:p w14:paraId="50F9FF95" w14:textId="51B2D1C2" w:rsidR="009D60C5" w:rsidRDefault="009D60C5">
      <w:pPr>
        <w:tabs>
          <w:tab w:val="left" w:pos="5962"/>
        </w:tabs>
      </w:pPr>
      <w:r w:rsidRPr="009D60C5">
        <w:rPr>
          <w:noProof/>
        </w:rPr>
        <w:drawing>
          <wp:inline distT="0" distB="0" distL="0" distR="0" wp14:anchorId="5425D605" wp14:editId="1D713942">
            <wp:extent cx="4597400" cy="844550"/>
            <wp:effectExtent l="0" t="0" r="0" b="0"/>
            <wp:docPr id="1962004048" name="Picture 1" descr="A map of the united st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004048" name="Picture 1" descr="A map of the united states"/>
                    <pic:cNvPicPr/>
                  </pic:nvPicPr>
                  <pic:blipFill>
                    <a:blip r:embed="rId18"/>
                    <a:stretch>
                      <a:fillRect/>
                    </a:stretch>
                  </pic:blipFill>
                  <pic:spPr>
                    <a:xfrm>
                      <a:off x="0" y="0"/>
                      <a:ext cx="4597400" cy="844550"/>
                    </a:xfrm>
                    <a:prstGeom prst="rect">
                      <a:avLst/>
                    </a:prstGeom>
                  </pic:spPr>
                </pic:pic>
              </a:graphicData>
            </a:graphic>
          </wp:inline>
        </w:drawing>
      </w:r>
    </w:p>
    <w:p w14:paraId="7BA3F4ED" w14:textId="282B8844" w:rsidR="004C640A" w:rsidRDefault="004C640A">
      <w:pPr>
        <w:tabs>
          <w:tab w:val="left" w:pos="5962"/>
        </w:tabs>
      </w:pPr>
      <w:r w:rsidRPr="004C640A">
        <w:rPr>
          <w:noProof/>
        </w:rPr>
        <w:drawing>
          <wp:inline distT="0" distB="0" distL="0" distR="0" wp14:anchorId="29176F06" wp14:editId="36BBB32B">
            <wp:extent cx="4527550" cy="787000"/>
            <wp:effectExtent l="0" t="0" r="6350" b="0"/>
            <wp:docPr id="1959942210" name="Picture 1"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942210" name="Picture 1" descr="A screenshot of a computer"/>
                    <pic:cNvPicPr/>
                  </pic:nvPicPr>
                  <pic:blipFill>
                    <a:blip r:embed="rId19"/>
                    <a:stretch>
                      <a:fillRect/>
                    </a:stretch>
                  </pic:blipFill>
                  <pic:spPr>
                    <a:xfrm>
                      <a:off x="0" y="0"/>
                      <a:ext cx="4558211" cy="792330"/>
                    </a:xfrm>
                    <a:prstGeom prst="rect">
                      <a:avLst/>
                    </a:prstGeom>
                  </pic:spPr>
                </pic:pic>
              </a:graphicData>
            </a:graphic>
          </wp:inline>
        </w:drawing>
      </w:r>
    </w:p>
    <w:p w14:paraId="2C3E618B" w14:textId="497B0F32" w:rsidR="00282D8B" w:rsidRDefault="00282D8B"/>
    <w:p w14:paraId="7030DF7E" w14:textId="77777777" w:rsidR="00282D8B" w:rsidRDefault="00A750AE">
      <w:pPr>
        <w:tabs>
          <w:tab w:val="left" w:pos="5962"/>
        </w:tabs>
        <w:rPr>
          <w:b/>
        </w:rPr>
      </w:pPr>
      <w:r>
        <w:rPr>
          <w:noProof/>
        </w:rPr>
        <w:drawing>
          <wp:inline distT="0" distB="0" distL="0" distR="0" wp14:anchorId="4BCDA56D" wp14:editId="2B50150D">
            <wp:extent cx="680718" cy="669688"/>
            <wp:effectExtent l="0" t="0" r="0" b="0"/>
            <wp:docPr id="16" name="image1.jpg" descr="See the source image"/>
            <wp:cNvGraphicFramePr/>
            <a:graphic xmlns:a="http://schemas.openxmlformats.org/drawingml/2006/main">
              <a:graphicData uri="http://schemas.openxmlformats.org/drawingml/2006/picture">
                <pic:pic xmlns:pic="http://schemas.openxmlformats.org/drawingml/2006/picture">
                  <pic:nvPicPr>
                    <pic:cNvPr id="0" name="image1.jpg" descr="See the source image"/>
                    <pic:cNvPicPr preferRelativeResize="0"/>
                  </pic:nvPicPr>
                  <pic:blipFill>
                    <a:blip r:embed="rId9"/>
                    <a:srcRect/>
                    <a:stretch>
                      <a:fillRect/>
                    </a:stretch>
                  </pic:blipFill>
                  <pic:spPr>
                    <a:xfrm>
                      <a:off x="0" y="0"/>
                      <a:ext cx="680718" cy="669688"/>
                    </a:xfrm>
                    <a:prstGeom prst="rect">
                      <a:avLst/>
                    </a:prstGeom>
                    <a:ln/>
                  </pic:spPr>
                </pic:pic>
              </a:graphicData>
            </a:graphic>
          </wp:inline>
        </w:drawing>
      </w:r>
      <w:r>
        <w:rPr>
          <w:b/>
        </w:rPr>
        <w:t>How a Bill Becomes a Law</w:t>
      </w:r>
    </w:p>
    <w:p w14:paraId="1DFAE85A" w14:textId="77777777" w:rsidR="00282D8B" w:rsidRDefault="00282D8B">
      <w:pPr>
        <w:tabs>
          <w:tab w:val="left" w:pos="5962"/>
        </w:tabs>
        <w:rPr>
          <w:b/>
        </w:rPr>
      </w:pPr>
    </w:p>
    <w:p w14:paraId="3DB076AC" w14:textId="77777777" w:rsidR="00282D8B" w:rsidRDefault="00A750AE">
      <w:pPr>
        <w:tabs>
          <w:tab w:val="left" w:pos="5962"/>
        </w:tabs>
        <w:jc w:val="both"/>
        <w:rPr>
          <w:color w:val="202122"/>
          <w:highlight w:val="white"/>
        </w:rPr>
      </w:pPr>
      <w:r>
        <w:rPr>
          <w:color w:val="202122"/>
          <w:highlight w:val="white"/>
        </w:rPr>
        <w:t>The </w:t>
      </w:r>
      <w:hyperlink r:id="rId20">
        <w:r>
          <w:rPr>
            <w:b/>
            <w:color w:val="0645AD"/>
            <w:highlight w:val="white"/>
            <w:u w:val="single"/>
          </w:rPr>
          <w:t>law</w:t>
        </w:r>
      </w:hyperlink>
      <w:r>
        <w:rPr>
          <w:b/>
          <w:color w:val="202122"/>
          <w:highlight w:val="white"/>
        </w:rPr>
        <w:t> of </w:t>
      </w:r>
      <w:hyperlink r:id="rId21">
        <w:r>
          <w:rPr>
            <w:b/>
            <w:color w:val="0645AD"/>
            <w:highlight w:val="white"/>
            <w:u w:val="single"/>
          </w:rPr>
          <w:t>Illinois</w:t>
        </w:r>
      </w:hyperlink>
      <w:r>
        <w:rPr>
          <w:color w:val="202122"/>
          <w:highlight w:val="white"/>
        </w:rPr>
        <w:t> consists of several levels, including constitutional, statutory, and regulatory law, as well as case law and local law.</w:t>
      </w:r>
    </w:p>
    <w:p w14:paraId="35C5843E" w14:textId="77777777" w:rsidR="00282D8B" w:rsidRDefault="00282D8B">
      <w:pPr>
        <w:tabs>
          <w:tab w:val="left" w:pos="5962"/>
        </w:tabs>
        <w:jc w:val="both"/>
      </w:pPr>
    </w:p>
    <w:p w14:paraId="756F1D9B" w14:textId="77777777" w:rsidR="00282D8B" w:rsidRDefault="00A750AE">
      <w:pPr>
        <w:tabs>
          <w:tab w:val="left" w:pos="5962"/>
        </w:tabs>
        <w:jc w:val="both"/>
      </w:pPr>
      <w:r>
        <w:t xml:space="preserve">Illinois, like the United States legislature, has two bodies – a bicameral legislature, the Senate and the House of Representatives. A bill becomes a law when it passes both houses of the General Assembly with a majority vote in each house and is signed by the governor. This process can take time with committee debates and </w:t>
      </w:r>
      <w:proofErr w:type="gramStart"/>
      <w:r>
        <w:t>caucuses,</w:t>
      </w:r>
      <w:proofErr w:type="gramEnd"/>
      <w:r>
        <w:t xml:space="preserve"> hearings and amendments being incorporated. A bill that is not signed by the governor within 60 days of being presented to him or her becomes law without signature. </w:t>
      </w:r>
    </w:p>
    <w:p w14:paraId="42CFB068" w14:textId="77777777" w:rsidR="00282D8B" w:rsidRDefault="00282D8B">
      <w:pPr>
        <w:tabs>
          <w:tab w:val="left" w:pos="5962"/>
        </w:tabs>
        <w:jc w:val="both"/>
      </w:pPr>
    </w:p>
    <w:p w14:paraId="34AF4B3E" w14:textId="77777777" w:rsidR="00282D8B" w:rsidRDefault="00A750AE">
      <w:pPr>
        <w:tabs>
          <w:tab w:val="left" w:pos="5962"/>
        </w:tabs>
        <w:jc w:val="both"/>
      </w:pPr>
      <w:r>
        <w:t xml:space="preserve">The governor has the power to veto a bill. If the governor vetoes a bill the legislature may override the </w:t>
      </w:r>
      <w:proofErr w:type="gramStart"/>
      <w:r>
        <w:t>veto</w:t>
      </w:r>
      <w:proofErr w:type="gramEnd"/>
      <w:r>
        <w:t xml:space="preserve"> by a three-fifths majority vote in each house. Laws that have passed the legislature and signed by the governor are called public laws or statutes.</w:t>
      </w:r>
    </w:p>
    <w:p w14:paraId="43E64B9C" w14:textId="77777777" w:rsidR="00282D8B" w:rsidRDefault="00282D8B">
      <w:pPr>
        <w:tabs>
          <w:tab w:val="left" w:pos="5962"/>
        </w:tabs>
        <w:jc w:val="both"/>
      </w:pPr>
    </w:p>
    <w:p w14:paraId="74EF8173" w14:textId="77777777" w:rsidR="00282D8B" w:rsidRDefault="00A750AE">
      <w:pPr>
        <w:tabs>
          <w:tab w:val="left" w:pos="5962"/>
        </w:tabs>
        <w:jc w:val="both"/>
        <w:rPr>
          <w:b/>
        </w:rPr>
      </w:pPr>
      <w:r>
        <w:t xml:space="preserve">A bill may be introduced in either the House or the Senate. The Illinois Constitution, Article IV, section 8, contains several requirements, which guarantee that legislators will understand the bills they are acting on before they are passed. A bill, for example, must be printed and available for reading before passage, it must address only one subject, and the section of the law that is being amended must be identified. The bill must be </w:t>
      </w:r>
      <w:proofErr w:type="gramStart"/>
      <w:r>
        <w:t>read</w:t>
      </w:r>
      <w:proofErr w:type="gramEnd"/>
      <w:r>
        <w:t xml:space="preserve"> on three separate </w:t>
      </w:r>
      <w:proofErr w:type="gramStart"/>
      <w:r>
        <w:t>days</w:t>
      </w:r>
      <w:proofErr w:type="gramEnd"/>
      <w:r>
        <w:t xml:space="preserve"> and the final vote must be recorded. Reading a bill does not mean that the entire bill is read. Usually only the title is read but the process of reading announces to the legislature that the bill is being considered, allows legislators to debate the bill and suggest amendments, and prohibits passage of a bill without at least a three-day delay.</w:t>
      </w:r>
    </w:p>
    <w:p w14:paraId="23461A8E" w14:textId="77777777" w:rsidR="00282D8B" w:rsidRDefault="00A750AE">
      <w:pPr>
        <w:rPr>
          <w:b/>
        </w:rPr>
      </w:pPr>
      <w:r>
        <w:br w:type="page"/>
      </w:r>
    </w:p>
    <w:p w14:paraId="53758424" w14:textId="77777777" w:rsidR="00282D8B" w:rsidRDefault="00A750AE">
      <w:pPr>
        <w:rPr>
          <w:b/>
        </w:rPr>
      </w:pPr>
      <w:r>
        <w:rPr>
          <w:noProof/>
        </w:rPr>
        <w:lastRenderedPageBreak/>
        <w:drawing>
          <wp:inline distT="0" distB="0" distL="0" distR="0" wp14:anchorId="3A444E04" wp14:editId="6971D56E">
            <wp:extent cx="680718" cy="669688"/>
            <wp:effectExtent l="0" t="0" r="0" b="0"/>
            <wp:docPr id="15" name="image1.jpg" descr="See the source image"/>
            <wp:cNvGraphicFramePr/>
            <a:graphic xmlns:a="http://schemas.openxmlformats.org/drawingml/2006/main">
              <a:graphicData uri="http://schemas.openxmlformats.org/drawingml/2006/picture">
                <pic:pic xmlns:pic="http://schemas.openxmlformats.org/drawingml/2006/picture">
                  <pic:nvPicPr>
                    <pic:cNvPr id="0" name="image1.jpg" descr="See the source image"/>
                    <pic:cNvPicPr preferRelativeResize="0"/>
                  </pic:nvPicPr>
                  <pic:blipFill>
                    <a:blip r:embed="rId9"/>
                    <a:srcRect/>
                    <a:stretch>
                      <a:fillRect/>
                    </a:stretch>
                  </pic:blipFill>
                  <pic:spPr>
                    <a:xfrm>
                      <a:off x="0" y="0"/>
                      <a:ext cx="680718" cy="669688"/>
                    </a:xfrm>
                    <a:prstGeom prst="rect">
                      <a:avLst/>
                    </a:prstGeom>
                    <a:ln/>
                  </pic:spPr>
                </pic:pic>
              </a:graphicData>
            </a:graphic>
          </wp:inline>
        </w:drawing>
      </w:r>
      <w:r>
        <w:rPr>
          <w:b/>
        </w:rPr>
        <w:t>Financial Aid 101 for Staffers</w:t>
      </w:r>
    </w:p>
    <w:p w14:paraId="5E5B28A7" w14:textId="77777777" w:rsidR="00282D8B" w:rsidRDefault="00282D8B">
      <w:pPr>
        <w:tabs>
          <w:tab w:val="left" w:pos="5962"/>
        </w:tabs>
      </w:pPr>
    </w:p>
    <w:p w14:paraId="6A3364C2" w14:textId="77777777" w:rsidR="00282D8B" w:rsidRDefault="00282D8B">
      <w:pPr>
        <w:tabs>
          <w:tab w:val="left" w:pos="5962"/>
        </w:tabs>
      </w:pPr>
    </w:p>
    <w:p w14:paraId="50AD5B5D" w14:textId="77777777" w:rsidR="00282D8B" w:rsidRDefault="00A750AE">
      <w:r>
        <w:t>What Financial Aid Administrators Do (</w:t>
      </w:r>
      <w:hyperlink r:id="rId22">
        <w:r>
          <w:rPr>
            <w:color w:val="1155CC"/>
            <w:u w:val="single"/>
          </w:rPr>
          <w:t>https://www.nasfaa.org/uploads/documents/what_FAs_do_PDF2.pdf</w:t>
        </w:r>
      </w:hyperlink>
      <w:r>
        <w:t xml:space="preserve">) </w:t>
      </w:r>
    </w:p>
    <w:p w14:paraId="2596E66A" w14:textId="77777777" w:rsidR="00282D8B" w:rsidRDefault="00282D8B"/>
    <w:p w14:paraId="29122C01" w14:textId="77777777" w:rsidR="00282D8B" w:rsidRDefault="00A750AE">
      <w:r>
        <w:t>For students and families:</w:t>
      </w:r>
    </w:p>
    <w:p w14:paraId="392EDE62" w14:textId="77777777" w:rsidR="00282D8B" w:rsidRDefault="00A750AE">
      <w:pPr>
        <w:numPr>
          <w:ilvl w:val="0"/>
          <w:numId w:val="4"/>
        </w:numPr>
      </w:pPr>
      <w:r>
        <w:t>Know what aid is available, who qualifies for aid, how aid is equitably distributed, and the renewal requirements for subsequent years.</w:t>
      </w:r>
    </w:p>
    <w:p w14:paraId="56161C08" w14:textId="77777777" w:rsidR="00282D8B" w:rsidRDefault="00A750AE">
      <w:pPr>
        <w:numPr>
          <w:ilvl w:val="0"/>
          <w:numId w:val="4"/>
        </w:numPr>
      </w:pPr>
      <w:r>
        <w:t>Help students file applications accurately and verify their eligibility for aid Assist students on a personal level by fostering financial literacy and debt management, and by mitigating unusual circumstances that might otherwise hinder a student’s academic progress.</w:t>
      </w:r>
    </w:p>
    <w:p w14:paraId="293E5538" w14:textId="77777777" w:rsidR="00282D8B" w:rsidRDefault="00A750AE">
      <w:pPr>
        <w:numPr>
          <w:ilvl w:val="0"/>
          <w:numId w:val="4"/>
        </w:numPr>
      </w:pPr>
      <w:r>
        <w:t>Advocate for streamlining and simplifying the aid application process and for policies that ensure the federal financial aid programs are structured and implemented in a way to promote postsecondary access and success.</w:t>
      </w:r>
    </w:p>
    <w:p w14:paraId="575817EA" w14:textId="77777777" w:rsidR="00282D8B" w:rsidRDefault="00282D8B"/>
    <w:p w14:paraId="699A4C4A" w14:textId="77777777" w:rsidR="00282D8B" w:rsidRDefault="00A750AE">
      <w:r>
        <w:t>For the institutions they work for:</w:t>
      </w:r>
    </w:p>
    <w:p w14:paraId="5F6D9C61" w14:textId="77777777" w:rsidR="00282D8B" w:rsidRDefault="00A750AE">
      <w:pPr>
        <w:numPr>
          <w:ilvl w:val="0"/>
          <w:numId w:val="2"/>
        </w:numPr>
      </w:pPr>
      <w:r>
        <w:t xml:space="preserve">Help enroll and retain students; many students could not attend or remain </w:t>
      </w:r>
      <w:proofErr w:type="gramStart"/>
      <w:r>
        <w:t>in</w:t>
      </w:r>
      <w:proofErr w:type="gramEnd"/>
      <w:r>
        <w:t xml:space="preserve"> school without financial assistance.</w:t>
      </w:r>
    </w:p>
    <w:p w14:paraId="0B152BDA" w14:textId="77777777" w:rsidR="00282D8B" w:rsidRDefault="00A750AE">
      <w:pPr>
        <w:numPr>
          <w:ilvl w:val="0"/>
          <w:numId w:val="2"/>
        </w:numPr>
      </w:pPr>
      <w:r>
        <w:t>Facilitate receipt of financial aid to help students meet institutional costs.</w:t>
      </w:r>
    </w:p>
    <w:p w14:paraId="46401247" w14:textId="77777777" w:rsidR="00282D8B" w:rsidRDefault="00A750AE">
      <w:pPr>
        <w:numPr>
          <w:ilvl w:val="0"/>
          <w:numId w:val="2"/>
        </w:numPr>
      </w:pPr>
      <w:r>
        <w:t>Manage student employment; on-campus jobs help support academic departments, libraries, food service, and other facets of institutional operations Ensure compliance with voluminous and detailed federal, state, and local statute and regulations, and often coordinate campuswide compliance.</w:t>
      </w:r>
    </w:p>
    <w:p w14:paraId="2309FD98" w14:textId="77777777" w:rsidR="00282D8B" w:rsidRDefault="00A750AE">
      <w:pPr>
        <w:numPr>
          <w:ilvl w:val="0"/>
          <w:numId w:val="2"/>
        </w:numPr>
      </w:pPr>
      <w:r>
        <w:t>Maintain membership and participate in professional associations, such as NASFAA, which provides opportunities for advocacy and professional development.</w:t>
      </w:r>
    </w:p>
    <w:p w14:paraId="515274DA" w14:textId="77777777" w:rsidR="00282D8B" w:rsidRDefault="00282D8B"/>
    <w:p w14:paraId="6359B7B8" w14:textId="77777777" w:rsidR="00282D8B" w:rsidRDefault="00A750AE">
      <w:r>
        <w:t>For their communities:</w:t>
      </w:r>
    </w:p>
    <w:p w14:paraId="03E9F699" w14:textId="77777777" w:rsidR="00282D8B" w:rsidRDefault="00A750AE">
      <w:pPr>
        <w:numPr>
          <w:ilvl w:val="0"/>
          <w:numId w:val="5"/>
        </w:numPr>
      </w:pPr>
      <w:r>
        <w:t>Connect student employees with community service opportunities, literacy projects, and local businesses.</w:t>
      </w:r>
    </w:p>
    <w:p w14:paraId="41A5FC83" w14:textId="77777777" w:rsidR="00282D8B" w:rsidRDefault="00A750AE">
      <w:pPr>
        <w:numPr>
          <w:ilvl w:val="0"/>
          <w:numId w:val="5"/>
        </w:numPr>
      </w:pPr>
      <w:r>
        <w:t xml:space="preserve">Act as a resource for high school counselors and </w:t>
      </w:r>
      <w:proofErr w:type="gramStart"/>
      <w:r>
        <w:t>community based</w:t>
      </w:r>
      <w:proofErr w:type="gramEnd"/>
      <w:r>
        <w:t xml:space="preserve"> college access programs and initiatives.</w:t>
      </w:r>
    </w:p>
    <w:p w14:paraId="17D4F885" w14:textId="77777777" w:rsidR="00282D8B" w:rsidRDefault="00A750AE">
      <w:pPr>
        <w:numPr>
          <w:ilvl w:val="0"/>
          <w:numId w:val="5"/>
        </w:numPr>
      </w:pPr>
      <w:r>
        <w:t>Speak at college nights or other events to explain budgeting, financial literacy, and financing an education beyond high school Serve as a resource for adults who may have an interest in attending or completing college.</w:t>
      </w:r>
    </w:p>
    <w:p w14:paraId="604ED25E" w14:textId="77777777" w:rsidR="00282D8B" w:rsidRDefault="00282D8B"/>
    <w:p w14:paraId="4AE94800" w14:textId="77777777" w:rsidR="00282D8B" w:rsidRDefault="00A750AE">
      <w:r>
        <w:t>For policy makers and their staff:</w:t>
      </w:r>
    </w:p>
    <w:p w14:paraId="727BF865" w14:textId="77777777" w:rsidR="00282D8B" w:rsidRDefault="00A750AE">
      <w:pPr>
        <w:numPr>
          <w:ilvl w:val="0"/>
          <w:numId w:val="3"/>
        </w:numPr>
      </w:pPr>
      <w:r>
        <w:t>Offer feedback from an institutional perspective on student aid legislation and proposals.</w:t>
      </w:r>
    </w:p>
    <w:p w14:paraId="18F53713" w14:textId="77777777" w:rsidR="00282D8B" w:rsidRDefault="00A750AE">
      <w:pPr>
        <w:numPr>
          <w:ilvl w:val="0"/>
          <w:numId w:val="3"/>
        </w:numPr>
      </w:pPr>
      <w:r>
        <w:t>Provide financial aid success stories of students from your state or district.</w:t>
      </w:r>
    </w:p>
    <w:p w14:paraId="124E9B76" w14:textId="77777777" w:rsidR="00282D8B" w:rsidRDefault="00A750AE">
      <w:pPr>
        <w:numPr>
          <w:ilvl w:val="0"/>
          <w:numId w:val="3"/>
        </w:numPr>
      </w:pPr>
      <w:r>
        <w:t>Explain the financial aid needs and challenges of students in your state or district.</w:t>
      </w:r>
    </w:p>
    <w:p w14:paraId="6CAEC340" w14:textId="77777777" w:rsidR="00282D8B" w:rsidRDefault="00A750AE">
      <w:pPr>
        <w:numPr>
          <w:ilvl w:val="0"/>
          <w:numId w:val="3"/>
        </w:numPr>
      </w:pPr>
      <w:r>
        <w:t>Supply statistics detailing the amount of aid that benefits students from your state or district.</w:t>
      </w:r>
    </w:p>
    <w:p w14:paraId="07854FBC" w14:textId="77777777" w:rsidR="00282D8B" w:rsidRDefault="00A750AE">
      <w:pPr>
        <w:numPr>
          <w:ilvl w:val="0"/>
          <w:numId w:val="3"/>
        </w:numPr>
      </w:pPr>
      <w:r>
        <w:t>Illustrate how compliance with certain existing and proposed statutes can hinder opportunities to assist and counsel students.</w:t>
      </w:r>
    </w:p>
    <w:p w14:paraId="20509EEA" w14:textId="77777777" w:rsidR="00282D8B" w:rsidRDefault="00282D8B"/>
    <w:p w14:paraId="4FED32A6" w14:textId="77777777" w:rsidR="00282D8B" w:rsidRDefault="00A750AE">
      <w:r>
        <w:t>Financial aid administrators are a great source of information to find out how policies are directly affecting the college students in your district. These professionals are working directly with students and have a unique perspective on the issues facing their students both on and off campus.</w:t>
      </w:r>
      <w:r>
        <w:br w:type="page"/>
      </w:r>
    </w:p>
    <w:p w14:paraId="59BCFA9F" w14:textId="77777777" w:rsidR="00282D8B" w:rsidRDefault="00A750AE">
      <w:pPr>
        <w:rPr>
          <w:b/>
        </w:rPr>
      </w:pPr>
      <w:r>
        <w:rPr>
          <w:noProof/>
        </w:rPr>
        <w:lastRenderedPageBreak/>
        <w:drawing>
          <wp:inline distT="0" distB="0" distL="0" distR="0" wp14:anchorId="4F15BEF7" wp14:editId="104BFA0D">
            <wp:extent cx="680718" cy="669688"/>
            <wp:effectExtent l="0" t="0" r="0" b="0"/>
            <wp:docPr id="18" name="image1.jpg" descr="See the source image"/>
            <wp:cNvGraphicFramePr/>
            <a:graphic xmlns:a="http://schemas.openxmlformats.org/drawingml/2006/main">
              <a:graphicData uri="http://schemas.openxmlformats.org/drawingml/2006/picture">
                <pic:pic xmlns:pic="http://schemas.openxmlformats.org/drawingml/2006/picture">
                  <pic:nvPicPr>
                    <pic:cNvPr id="0" name="image1.jpg" descr="See the source image"/>
                    <pic:cNvPicPr preferRelativeResize="0"/>
                  </pic:nvPicPr>
                  <pic:blipFill>
                    <a:blip r:embed="rId9"/>
                    <a:srcRect/>
                    <a:stretch>
                      <a:fillRect/>
                    </a:stretch>
                  </pic:blipFill>
                  <pic:spPr>
                    <a:xfrm>
                      <a:off x="0" y="0"/>
                      <a:ext cx="680718" cy="669688"/>
                    </a:xfrm>
                    <a:prstGeom prst="rect">
                      <a:avLst/>
                    </a:prstGeom>
                    <a:ln/>
                  </pic:spPr>
                </pic:pic>
              </a:graphicData>
            </a:graphic>
          </wp:inline>
        </w:drawing>
      </w:r>
      <w:r>
        <w:rPr>
          <w:b/>
        </w:rPr>
        <w:t>Responding to Legislation</w:t>
      </w:r>
    </w:p>
    <w:p w14:paraId="41E78A51" w14:textId="77777777" w:rsidR="00282D8B" w:rsidRDefault="00282D8B">
      <w:pPr>
        <w:tabs>
          <w:tab w:val="left" w:pos="5962"/>
        </w:tabs>
      </w:pPr>
    </w:p>
    <w:p w14:paraId="6AB2161F" w14:textId="77777777" w:rsidR="00282D8B" w:rsidRDefault="00A750AE">
      <w:pPr>
        <w:pBdr>
          <w:top w:val="nil"/>
          <w:left w:val="nil"/>
          <w:bottom w:val="nil"/>
          <w:right w:val="nil"/>
          <w:between w:val="nil"/>
        </w:pBdr>
        <w:rPr>
          <w:color w:val="000000"/>
          <w:sz w:val="23"/>
          <w:szCs w:val="23"/>
        </w:rPr>
      </w:pPr>
      <w:r>
        <w:rPr>
          <w:b/>
          <w:i/>
          <w:color w:val="000000"/>
          <w:sz w:val="23"/>
          <w:szCs w:val="23"/>
        </w:rPr>
        <w:t xml:space="preserve">State Laws and Regulations </w:t>
      </w:r>
    </w:p>
    <w:p w14:paraId="4D079527" w14:textId="77777777" w:rsidR="00282D8B" w:rsidRDefault="00A750AE">
      <w:pPr>
        <w:pBdr>
          <w:top w:val="nil"/>
          <w:left w:val="nil"/>
          <w:bottom w:val="nil"/>
          <w:right w:val="nil"/>
          <w:between w:val="nil"/>
        </w:pBdr>
        <w:jc w:val="both"/>
        <w:rPr>
          <w:color w:val="000000"/>
          <w:sz w:val="23"/>
          <w:szCs w:val="23"/>
        </w:rPr>
      </w:pPr>
      <w:r>
        <w:rPr>
          <w:color w:val="000000"/>
          <w:sz w:val="23"/>
          <w:szCs w:val="23"/>
        </w:rPr>
        <w:t xml:space="preserve">State legislatures make </w:t>
      </w:r>
      <w:proofErr w:type="gramStart"/>
      <w:r>
        <w:rPr>
          <w:color w:val="000000"/>
          <w:sz w:val="23"/>
          <w:szCs w:val="23"/>
        </w:rPr>
        <w:t>the laws</w:t>
      </w:r>
      <w:proofErr w:type="gramEnd"/>
      <w:r>
        <w:rPr>
          <w:color w:val="000000"/>
          <w:sz w:val="23"/>
          <w:szCs w:val="23"/>
        </w:rPr>
        <w:t xml:space="preserve"> in each state. State courts can review these laws. If a court decides a law does not agree with the state's constitution, it can declare it invalid. Find state laws and regulations with the Law Library of Congress’s </w:t>
      </w:r>
      <w:r>
        <w:rPr>
          <w:color w:val="144285"/>
          <w:sz w:val="23"/>
          <w:szCs w:val="23"/>
        </w:rPr>
        <w:t>guide for each state</w:t>
      </w:r>
      <w:r>
        <w:rPr>
          <w:color w:val="000000"/>
          <w:sz w:val="23"/>
          <w:szCs w:val="23"/>
        </w:rPr>
        <w:t xml:space="preserve">. </w:t>
      </w:r>
    </w:p>
    <w:p w14:paraId="36F1D69B" w14:textId="77777777" w:rsidR="00282D8B" w:rsidRDefault="00A750AE">
      <w:pPr>
        <w:tabs>
          <w:tab w:val="left" w:pos="5962"/>
        </w:tabs>
      </w:pPr>
      <w:r>
        <w:rPr>
          <w:sz w:val="23"/>
          <w:szCs w:val="23"/>
        </w:rPr>
        <w:t xml:space="preserve">Illinois: </w:t>
      </w:r>
      <w:r>
        <w:rPr>
          <w:color w:val="1F487C"/>
          <w:sz w:val="23"/>
          <w:szCs w:val="23"/>
        </w:rPr>
        <w:t>https://guides.loc.gov/law-us-illinois</w:t>
      </w:r>
    </w:p>
    <w:p w14:paraId="76C2BF30" w14:textId="77777777" w:rsidR="00282D8B" w:rsidRDefault="00282D8B"/>
    <w:p w14:paraId="282D8E33" w14:textId="77777777" w:rsidR="00282D8B" w:rsidRDefault="00A750AE">
      <w:pPr>
        <w:jc w:val="both"/>
        <w:rPr>
          <w:color w:val="424242"/>
          <w:sz w:val="23"/>
          <w:szCs w:val="23"/>
          <w:shd w:val="clear" w:color="auto" w:fill="FFFFFD"/>
        </w:rPr>
      </w:pPr>
      <w:r>
        <w:rPr>
          <w:color w:val="424242"/>
          <w:sz w:val="23"/>
          <w:szCs w:val="23"/>
          <w:shd w:val="clear" w:color="auto" w:fill="FFFFFD"/>
        </w:rPr>
        <w:t xml:space="preserve">The Board of Higher Education monitors legislation affecting colleges and universities and their students, proposes legislative initiatives to advance Board priorities, and addresses issues raised by members of the General Assembly. </w:t>
      </w:r>
      <w:r>
        <w:rPr>
          <w:color w:val="333333"/>
          <w:sz w:val="23"/>
          <w:szCs w:val="23"/>
        </w:rPr>
        <w:t>There are many ways to communicate with your elected official – from letters – to phone calls – to in-person visits.  </w:t>
      </w:r>
      <w:hyperlink r:id="rId23">
        <w:r>
          <w:rPr>
            <w:color w:val="0071BC"/>
            <w:sz w:val="23"/>
            <w:szCs w:val="23"/>
            <w:u w:val="single"/>
          </w:rPr>
          <w:t>Find your Legislator</w:t>
        </w:r>
      </w:hyperlink>
    </w:p>
    <w:p w14:paraId="76B4F472" w14:textId="77777777" w:rsidR="00282D8B" w:rsidRDefault="00A750AE">
      <w:pPr>
        <w:shd w:val="clear" w:color="auto" w:fill="FFFFFF"/>
        <w:spacing w:after="150"/>
        <w:jc w:val="both"/>
        <w:rPr>
          <w:color w:val="333333"/>
          <w:sz w:val="23"/>
          <w:szCs w:val="23"/>
        </w:rPr>
      </w:pPr>
      <w:r>
        <w:rPr>
          <w:b/>
          <w:color w:val="333333"/>
          <w:sz w:val="23"/>
          <w:szCs w:val="23"/>
        </w:rPr>
        <w:t>Writing Letters</w:t>
      </w:r>
    </w:p>
    <w:p w14:paraId="1712A2EA" w14:textId="77777777" w:rsidR="00282D8B" w:rsidRDefault="00A750AE">
      <w:pPr>
        <w:shd w:val="clear" w:color="auto" w:fill="FFFFFF"/>
        <w:spacing w:after="150"/>
        <w:jc w:val="both"/>
        <w:rPr>
          <w:color w:val="333333"/>
          <w:sz w:val="23"/>
          <w:szCs w:val="23"/>
        </w:rPr>
      </w:pPr>
      <w:r>
        <w:rPr>
          <w:color w:val="333333"/>
          <w:sz w:val="23"/>
          <w:szCs w:val="23"/>
        </w:rPr>
        <w:t>When writing letters, make sure that your writing is clear and precise. Include your name and address. Follow one of these standard ways for addressing your legislator:</w:t>
      </w:r>
    </w:p>
    <w:p w14:paraId="4100BB42" w14:textId="77777777" w:rsidR="00282D8B" w:rsidRDefault="00A750AE">
      <w:pPr>
        <w:shd w:val="clear" w:color="auto" w:fill="FFFFFF"/>
        <w:spacing w:after="150"/>
        <w:rPr>
          <w:color w:val="333333"/>
          <w:sz w:val="23"/>
          <w:szCs w:val="23"/>
        </w:rPr>
      </w:pPr>
      <w:r>
        <w:rPr>
          <w:color w:val="333333"/>
          <w:sz w:val="23"/>
          <w:szCs w:val="23"/>
        </w:rPr>
        <w:t>For letters to State Senators:</w:t>
      </w:r>
      <w:r>
        <w:rPr>
          <w:color w:val="333333"/>
          <w:sz w:val="23"/>
          <w:szCs w:val="23"/>
        </w:rPr>
        <w:br/>
        <w:t>The Honorable (First Name, Last Name)</w:t>
      </w:r>
      <w:r>
        <w:rPr>
          <w:color w:val="333333"/>
          <w:sz w:val="23"/>
          <w:szCs w:val="23"/>
        </w:rPr>
        <w:br/>
        <w:t>Illinois State Senate</w:t>
      </w:r>
      <w:r>
        <w:rPr>
          <w:color w:val="333333"/>
          <w:sz w:val="23"/>
          <w:szCs w:val="23"/>
        </w:rPr>
        <w:br/>
        <w:t>Statehouse</w:t>
      </w:r>
      <w:r>
        <w:rPr>
          <w:color w:val="333333"/>
          <w:sz w:val="23"/>
          <w:szCs w:val="23"/>
        </w:rPr>
        <w:br/>
        <w:t>Springfield IL 62706</w:t>
      </w:r>
    </w:p>
    <w:p w14:paraId="541C9B0F" w14:textId="77777777" w:rsidR="00282D8B" w:rsidRDefault="00A750AE">
      <w:pPr>
        <w:shd w:val="clear" w:color="auto" w:fill="FFFFFF"/>
        <w:spacing w:after="150"/>
        <w:rPr>
          <w:color w:val="333333"/>
          <w:sz w:val="23"/>
          <w:szCs w:val="23"/>
        </w:rPr>
      </w:pPr>
      <w:r>
        <w:rPr>
          <w:color w:val="333333"/>
          <w:sz w:val="23"/>
          <w:szCs w:val="23"/>
        </w:rPr>
        <w:t>Dear Senator:</w:t>
      </w:r>
    </w:p>
    <w:p w14:paraId="68755E3F" w14:textId="77777777" w:rsidR="00282D8B" w:rsidRDefault="00A750AE">
      <w:pPr>
        <w:shd w:val="clear" w:color="auto" w:fill="FFFFFF"/>
        <w:spacing w:after="150"/>
        <w:rPr>
          <w:color w:val="333333"/>
          <w:sz w:val="23"/>
          <w:szCs w:val="23"/>
        </w:rPr>
      </w:pPr>
      <w:r>
        <w:rPr>
          <w:color w:val="333333"/>
          <w:sz w:val="23"/>
          <w:szCs w:val="23"/>
        </w:rPr>
        <w:t>For letters to State Representatives:</w:t>
      </w:r>
      <w:r>
        <w:rPr>
          <w:color w:val="333333"/>
          <w:sz w:val="23"/>
          <w:szCs w:val="23"/>
        </w:rPr>
        <w:br/>
        <w:t>The Honorable (First Name, Last Name)</w:t>
      </w:r>
      <w:r>
        <w:rPr>
          <w:color w:val="333333"/>
          <w:sz w:val="23"/>
          <w:szCs w:val="23"/>
        </w:rPr>
        <w:br/>
        <w:t>Illinois House of Representatives</w:t>
      </w:r>
      <w:r>
        <w:rPr>
          <w:color w:val="333333"/>
          <w:sz w:val="23"/>
          <w:szCs w:val="23"/>
        </w:rPr>
        <w:br/>
        <w:t>Statehouse</w:t>
      </w:r>
      <w:r>
        <w:rPr>
          <w:color w:val="333333"/>
          <w:sz w:val="23"/>
          <w:szCs w:val="23"/>
        </w:rPr>
        <w:br/>
        <w:t>Springfield, IL 62706</w:t>
      </w:r>
    </w:p>
    <w:p w14:paraId="79AD81E2" w14:textId="77777777" w:rsidR="00282D8B" w:rsidRDefault="00A750AE">
      <w:pPr>
        <w:shd w:val="clear" w:color="auto" w:fill="FFFFFF"/>
        <w:spacing w:after="150"/>
        <w:rPr>
          <w:color w:val="333333"/>
          <w:sz w:val="23"/>
          <w:szCs w:val="23"/>
        </w:rPr>
      </w:pPr>
      <w:r>
        <w:rPr>
          <w:color w:val="333333"/>
          <w:sz w:val="23"/>
          <w:szCs w:val="23"/>
        </w:rPr>
        <w:t>Dear Representative:</w:t>
      </w:r>
    </w:p>
    <w:p w14:paraId="105CA3A1" w14:textId="77777777" w:rsidR="00282D8B" w:rsidRDefault="00A750AE">
      <w:pPr>
        <w:shd w:val="clear" w:color="auto" w:fill="FFFFFF"/>
        <w:spacing w:after="150"/>
        <w:rPr>
          <w:color w:val="333333"/>
          <w:sz w:val="23"/>
          <w:szCs w:val="23"/>
        </w:rPr>
      </w:pPr>
      <w:r>
        <w:rPr>
          <w:color w:val="333333"/>
          <w:sz w:val="23"/>
          <w:szCs w:val="23"/>
        </w:rPr>
        <w:t>For letters to Members of Congress:</w:t>
      </w:r>
      <w:r>
        <w:rPr>
          <w:color w:val="333333"/>
          <w:sz w:val="23"/>
          <w:szCs w:val="23"/>
        </w:rPr>
        <w:br/>
        <w:t>The Honorable (First Name, Last Name)</w:t>
      </w:r>
      <w:r>
        <w:rPr>
          <w:color w:val="333333"/>
          <w:sz w:val="23"/>
          <w:szCs w:val="23"/>
        </w:rPr>
        <w:br/>
        <w:t>U.S. House of Representatives</w:t>
      </w:r>
      <w:r>
        <w:rPr>
          <w:color w:val="333333"/>
          <w:sz w:val="23"/>
          <w:szCs w:val="23"/>
        </w:rPr>
        <w:br/>
        <w:t>Street Address</w:t>
      </w:r>
      <w:r>
        <w:rPr>
          <w:color w:val="333333"/>
          <w:sz w:val="23"/>
          <w:szCs w:val="23"/>
        </w:rPr>
        <w:br/>
        <w:t>Washington, D.C.</w:t>
      </w:r>
    </w:p>
    <w:p w14:paraId="4CFE19F3" w14:textId="77777777" w:rsidR="00282D8B" w:rsidRDefault="00A750AE">
      <w:pPr>
        <w:shd w:val="clear" w:color="auto" w:fill="FFFFFF"/>
        <w:spacing w:after="150"/>
        <w:rPr>
          <w:color w:val="333333"/>
          <w:sz w:val="23"/>
          <w:szCs w:val="23"/>
        </w:rPr>
      </w:pPr>
      <w:r>
        <w:rPr>
          <w:color w:val="333333"/>
          <w:sz w:val="23"/>
          <w:szCs w:val="23"/>
        </w:rPr>
        <w:t>Or</w:t>
      </w:r>
    </w:p>
    <w:p w14:paraId="4B365D89" w14:textId="77777777" w:rsidR="00282D8B" w:rsidRDefault="00A750AE">
      <w:pPr>
        <w:shd w:val="clear" w:color="auto" w:fill="FFFFFF"/>
        <w:spacing w:after="150"/>
        <w:rPr>
          <w:color w:val="333333"/>
          <w:sz w:val="23"/>
          <w:szCs w:val="23"/>
        </w:rPr>
      </w:pPr>
      <w:r>
        <w:rPr>
          <w:color w:val="333333"/>
          <w:sz w:val="23"/>
          <w:szCs w:val="23"/>
        </w:rPr>
        <w:t>The Honorable (First Name, Last Name)</w:t>
      </w:r>
      <w:r>
        <w:rPr>
          <w:color w:val="333333"/>
          <w:sz w:val="23"/>
          <w:szCs w:val="23"/>
        </w:rPr>
        <w:br/>
        <w:t>U.S. Senate</w:t>
      </w:r>
      <w:r>
        <w:rPr>
          <w:color w:val="333333"/>
          <w:sz w:val="23"/>
          <w:szCs w:val="23"/>
        </w:rPr>
        <w:br/>
        <w:t>Street Address</w:t>
      </w:r>
      <w:r>
        <w:rPr>
          <w:color w:val="333333"/>
          <w:sz w:val="23"/>
          <w:szCs w:val="23"/>
        </w:rPr>
        <w:br/>
        <w:t>Washington, D.C.</w:t>
      </w:r>
    </w:p>
    <w:p w14:paraId="7FAF3DF0" w14:textId="77777777" w:rsidR="00282D8B" w:rsidRDefault="00A750AE">
      <w:pPr>
        <w:shd w:val="clear" w:color="auto" w:fill="FFFFFF"/>
        <w:spacing w:after="150"/>
        <w:jc w:val="both"/>
        <w:rPr>
          <w:color w:val="333333"/>
          <w:sz w:val="23"/>
          <w:szCs w:val="23"/>
        </w:rPr>
      </w:pPr>
      <w:r>
        <w:rPr>
          <w:b/>
          <w:color w:val="333333"/>
          <w:sz w:val="23"/>
          <w:szCs w:val="23"/>
        </w:rPr>
        <w:t>For specific addresses, call </w:t>
      </w:r>
      <w:hyperlink r:id="rId24">
        <w:r>
          <w:rPr>
            <w:b/>
            <w:color w:val="0071BC"/>
            <w:sz w:val="23"/>
            <w:szCs w:val="23"/>
            <w:u w:val="single"/>
          </w:rPr>
          <w:t>202-225-7000</w:t>
        </w:r>
      </w:hyperlink>
      <w:r>
        <w:rPr>
          <w:b/>
          <w:color w:val="333333"/>
          <w:sz w:val="23"/>
          <w:szCs w:val="23"/>
        </w:rPr>
        <w:t> or go to the United States Congress Web site at</w:t>
      </w:r>
      <w:r>
        <w:rPr>
          <w:b/>
          <w:color w:val="333333"/>
          <w:sz w:val="23"/>
          <w:szCs w:val="23"/>
        </w:rPr>
        <w:br/>
      </w:r>
      <w:hyperlink r:id="rId25">
        <w:r>
          <w:rPr>
            <w:b/>
            <w:color w:val="0071BC"/>
            <w:sz w:val="23"/>
            <w:szCs w:val="23"/>
            <w:u w:val="single"/>
          </w:rPr>
          <w:t>www.house.gov</w:t>
        </w:r>
      </w:hyperlink>
      <w:r>
        <w:rPr>
          <w:b/>
          <w:color w:val="333333"/>
          <w:sz w:val="23"/>
          <w:szCs w:val="23"/>
        </w:rPr>
        <w:t> or </w:t>
      </w:r>
      <w:hyperlink r:id="rId26">
        <w:r>
          <w:rPr>
            <w:b/>
            <w:color w:val="0071BC"/>
            <w:sz w:val="23"/>
            <w:szCs w:val="23"/>
            <w:u w:val="single"/>
          </w:rPr>
          <w:t>www.senate.gov</w:t>
        </w:r>
      </w:hyperlink>
      <w:r>
        <w:rPr>
          <w:b/>
          <w:color w:val="333333"/>
          <w:sz w:val="23"/>
          <w:szCs w:val="23"/>
        </w:rPr>
        <w:t>.</w:t>
      </w:r>
    </w:p>
    <w:p w14:paraId="00E812FB" w14:textId="77777777" w:rsidR="00282D8B" w:rsidRDefault="00A750AE">
      <w:pPr>
        <w:rPr>
          <w:b/>
          <w:color w:val="333333"/>
          <w:sz w:val="23"/>
          <w:szCs w:val="23"/>
        </w:rPr>
      </w:pPr>
      <w:r>
        <w:br w:type="page"/>
      </w:r>
    </w:p>
    <w:p w14:paraId="622CE526" w14:textId="77777777" w:rsidR="00282D8B" w:rsidRDefault="00A750AE">
      <w:pPr>
        <w:shd w:val="clear" w:color="auto" w:fill="FFFFFF"/>
        <w:spacing w:after="150"/>
        <w:jc w:val="both"/>
        <w:rPr>
          <w:color w:val="333333"/>
          <w:sz w:val="23"/>
          <w:szCs w:val="23"/>
        </w:rPr>
      </w:pPr>
      <w:bookmarkStart w:id="0" w:name="_heading=h.gjdgxs" w:colFirst="0" w:colLast="0"/>
      <w:bookmarkEnd w:id="0"/>
      <w:r>
        <w:rPr>
          <w:b/>
          <w:color w:val="333333"/>
          <w:sz w:val="23"/>
          <w:szCs w:val="23"/>
        </w:rPr>
        <w:lastRenderedPageBreak/>
        <w:t>Phone Calls</w:t>
      </w:r>
    </w:p>
    <w:p w14:paraId="6F5FC4F6" w14:textId="77777777" w:rsidR="00282D8B" w:rsidRDefault="00A750AE">
      <w:pPr>
        <w:shd w:val="clear" w:color="auto" w:fill="FFFFFF"/>
        <w:spacing w:after="150"/>
        <w:jc w:val="both"/>
        <w:rPr>
          <w:color w:val="333333"/>
          <w:sz w:val="23"/>
          <w:szCs w:val="23"/>
        </w:rPr>
      </w:pPr>
      <w:r>
        <w:rPr>
          <w:color w:val="333333"/>
          <w:sz w:val="23"/>
          <w:szCs w:val="23"/>
        </w:rPr>
        <w:t>A phone call can be a very fast, immediate way to communicate your position on an issue – or to find out your legislator’s position.</w:t>
      </w:r>
    </w:p>
    <w:p w14:paraId="4813F4B9" w14:textId="77777777" w:rsidR="00282D8B" w:rsidRDefault="00A750AE">
      <w:pPr>
        <w:shd w:val="clear" w:color="auto" w:fill="FFFFFF"/>
        <w:spacing w:after="150"/>
        <w:jc w:val="both"/>
        <w:rPr>
          <w:color w:val="333333"/>
          <w:sz w:val="23"/>
          <w:szCs w:val="23"/>
        </w:rPr>
      </w:pPr>
      <w:r>
        <w:rPr>
          <w:color w:val="333333"/>
          <w:sz w:val="23"/>
          <w:szCs w:val="23"/>
        </w:rPr>
        <w:t>Contact the State of Illinois at </w:t>
      </w:r>
      <w:hyperlink r:id="rId27">
        <w:r>
          <w:rPr>
            <w:color w:val="0071BC"/>
            <w:sz w:val="23"/>
            <w:szCs w:val="23"/>
            <w:u w:val="single"/>
          </w:rPr>
          <w:t>217-782-2000</w:t>
        </w:r>
      </w:hyperlink>
      <w:r>
        <w:rPr>
          <w:color w:val="333333"/>
          <w:sz w:val="23"/>
          <w:szCs w:val="23"/>
        </w:rPr>
        <w:t> or </w:t>
      </w:r>
      <w:hyperlink r:id="rId28">
        <w:r>
          <w:rPr>
            <w:color w:val="0071BC"/>
            <w:sz w:val="23"/>
            <w:szCs w:val="23"/>
            <w:u w:val="single"/>
          </w:rPr>
          <w:t>312-814-3500</w:t>
        </w:r>
      </w:hyperlink>
      <w:r>
        <w:rPr>
          <w:color w:val="333333"/>
          <w:sz w:val="23"/>
          <w:szCs w:val="23"/>
        </w:rPr>
        <w:t> to get specific numbers for members of the General Assembly or link to </w:t>
      </w:r>
      <w:hyperlink r:id="rId29">
        <w:r>
          <w:rPr>
            <w:color w:val="0071BC"/>
            <w:sz w:val="23"/>
            <w:szCs w:val="23"/>
            <w:u w:val="single"/>
          </w:rPr>
          <w:t>www.ilga.gov</w:t>
        </w:r>
      </w:hyperlink>
      <w:r>
        <w:rPr>
          <w:color w:val="333333"/>
          <w:sz w:val="23"/>
          <w:szCs w:val="23"/>
        </w:rPr>
        <w:t>.</w:t>
      </w:r>
    </w:p>
    <w:p w14:paraId="40A031A7" w14:textId="77777777" w:rsidR="00282D8B" w:rsidRDefault="00A750AE">
      <w:pPr>
        <w:shd w:val="clear" w:color="auto" w:fill="FFFFFF"/>
        <w:spacing w:after="150"/>
        <w:jc w:val="both"/>
        <w:rPr>
          <w:color w:val="333333"/>
          <w:sz w:val="23"/>
          <w:szCs w:val="23"/>
        </w:rPr>
      </w:pPr>
      <w:r>
        <w:rPr>
          <w:color w:val="333333"/>
          <w:sz w:val="23"/>
          <w:szCs w:val="23"/>
        </w:rPr>
        <w:t>For members of the U.S. Congress, call </w:t>
      </w:r>
      <w:hyperlink r:id="rId30">
        <w:r>
          <w:rPr>
            <w:color w:val="0071BC"/>
            <w:sz w:val="23"/>
            <w:szCs w:val="23"/>
            <w:u w:val="single"/>
          </w:rPr>
          <w:t>202-224-3121</w:t>
        </w:r>
      </w:hyperlink>
      <w:r>
        <w:rPr>
          <w:color w:val="333333"/>
          <w:sz w:val="23"/>
          <w:szCs w:val="23"/>
        </w:rPr>
        <w:t> or link to </w:t>
      </w:r>
      <w:hyperlink r:id="rId31">
        <w:r>
          <w:rPr>
            <w:color w:val="0071BC"/>
            <w:sz w:val="23"/>
            <w:szCs w:val="23"/>
            <w:u w:val="single"/>
          </w:rPr>
          <w:t>http://thomas.loc.gov.</w:t>
        </w:r>
      </w:hyperlink>
    </w:p>
    <w:p w14:paraId="5C9DA257" w14:textId="77777777" w:rsidR="00282D8B" w:rsidRDefault="00A750AE">
      <w:pPr>
        <w:shd w:val="clear" w:color="auto" w:fill="FFFFFF"/>
        <w:spacing w:after="150"/>
        <w:jc w:val="both"/>
        <w:rPr>
          <w:color w:val="333333"/>
          <w:sz w:val="23"/>
          <w:szCs w:val="23"/>
        </w:rPr>
      </w:pPr>
      <w:r>
        <w:rPr>
          <w:b/>
          <w:color w:val="333333"/>
          <w:sz w:val="23"/>
          <w:szCs w:val="23"/>
        </w:rPr>
        <w:t>In-Person Meetings</w:t>
      </w:r>
    </w:p>
    <w:p w14:paraId="2669D92B" w14:textId="77777777" w:rsidR="00282D8B" w:rsidRDefault="00A750AE">
      <w:pPr>
        <w:shd w:val="clear" w:color="auto" w:fill="FFFFFF"/>
        <w:spacing w:after="150"/>
        <w:jc w:val="both"/>
        <w:rPr>
          <w:color w:val="333333"/>
          <w:sz w:val="23"/>
          <w:szCs w:val="23"/>
        </w:rPr>
      </w:pPr>
      <w:r>
        <w:rPr>
          <w:color w:val="333333"/>
          <w:sz w:val="23"/>
          <w:szCs w:val="23"/>
        </w:rPr>
        <w:t xml:space="preserve">To schedule a meeting with your legislator, call his or her office to speak with a staff member. Identify yourself as a </w:t>
      </w:r>
      <w:proofErr w:type="gramStart"/>
      <w:r>
        <w:rPr>
          <w:color w:val="333333"/>
          <w:sz w:val="23"/>
          <w:szCs w:val="23"/>
        </w:rPr>
        <w:t>constituent, and</w:t>
      </w:r>
      <w:proofErr w:type="gramEnd"/>
      <w:r>
        <w:rPr>
          <w:color w:val="333333"/>
          <w:sz w:val="23"/>
          <w:szCs w:val="23"/>
        </w:rPr>
        <w:t xml:space="preserve"> indicate the issue you would like to discuss. In-person meetings are particularly effective if you are impacted by a particular piece of legislation.</w:t>
      </w:r>
    </w:p>
    <w:p w14:paraId="45BD203C" w14:textId="77777777" w:rsidR="00282D8B" w:rsidRDefault="00A750AE">
      <w:pPr>
        <w:shd w:val="clear" w:color="auto" w:fill="FFFFFF"/>
        <w:spacing w:after="150"/>
        <w:jc w:val="both"/>
        <w:rPr>
          <w:color w:val="333333"/>
          <w:sz w:val="23"/>
          <w:szCs w:val="23"/>
        </w:rPr>
      </w:pPr>
      <w:r>
        <w:rPr>
          <w:b/>
          <w:color w:val="333333"/>
          <w:sz w:val="23"/>
          <w:szCs w:val="23"/>
        </w:rPr>
        <w:t>Legislative Testimony at the General Assembly</w:t>
      </w:r>
    </w:p>
    <w:p w14:paraId="038A80EE" w14:textId="52B6E4EE" w:rsidR="00587586" w:rsidRDefault="00A750AE">
      <w:pPr>
        <w:shd w:val="clear" w:color="auto" w:fill="FFFFFF"/>
        <w:spacing w:after="150"/>
        <w:jc w:val="both"/>
        <w:rPr>
          <w:color w:val="333333"/>
          <w:sz w:val="23"/>
          <w:szCs w:val="23"/>
        </w:rPr>
      </w:pPr>
      <w:r>
        <w:rPr>
          <w:color w:val="333333"/>
          <w:sz w:val="23"/>
          <w:szCs w:val="23"/>
        </w:rPr>
        <w:t>Legislative hearings are held throughout the legislative process during the committee phase. To find out if a bill has been scheduled for a hearing, call the Legislative Information Service at </w:t>
      </w:r>
      <w:hyperlink r:id="rId32">
        <w:r>
          <w:rPr>
            <w:color w:val="0071BC"/>
            <w:sz w:val="23"/>
            <w:szCs w:val="23"/>
            <w:u w:val="single"/>
          </w:rPr>
          <w:t>217-782-3944</w:t>
        </w:r>
      </w:hyperlink>
      <w:r>
        <w:rPr>
          <w:color w:val="333333"/>
          <w:sz w:val="23"/>
          <w:szCs w:val="23"/>
        </w:rPr>
        <w:t> or go to </w:t>
      </w:r>
      <w:hyperlink r:id="rId33">
        <w:r>
          <w:rPr>
            <w:color w:val="0071BC"/>
            <w:sz w:val="23"/>
            <w:szCs w:val="23"/>
            <w:u w:val="single"/>
          </w:rPr>
          <w:t>www.ilga.gov</w:t>
        </w:r>
      </w:hyperlink>
      <w:r>
        <w:rPr>
          <w:color w:val="333333"/>
          <w:sz w:val="23"/>
          <w:szCs w:val="23"/>
        </w:rPr>
        <w:t>.</w:t>
      </w:r>
    </w:p>
    <w:p w14:paraId="4D796796" w14:textId="77777777" w:rsidR="00587586" w:rsidRDefault="00587586">
      <w:pPr>
        <w:rPr>
          <w:color w:val="333333"/>
          <w:sz w:val="23"/>
          <w:szCs w:val="23"/>
        </w:rPr>
      </w:pPr>
      <w:r>
        <w:rPr>
          <w:color w:val="333333"/>
          <w:sz w:val="23"/>
          <w:szCs w:val="23"/>
        </w:rPr>
        <w:br w:type="page"/>
      </w:r>
    </w:p>
    <w:p w14:paraId="555969FE" w14:textId="624409DE" w:rsidR="00587586" w:rsidRDefault="00587586" w:rsidP="00587586">
      <w:pPr>
        <w:jc w:val="both"/>
        <w:rPr>
          <w:b/>
          <w:color w:val="000000"/>
        </w:rPr>
      </w:pPr>
      <w:r>
        <w:rPr>
          <w:noProof/>
        </w:rPr>
        <w:lastRenderedPageBreak/>
        <w:drawing>
          <wp:inline distT="0" distB="0" distL="0" distR="0" wp14:anchorId="6E2C91DB" wp14:editId="3EE4618A">
            <wp:extent cx="680085" cy="669290"/>
            <wp:effectExtent l="0" t="0" r="5715" b="0"/>
            <wp:docPr id="14" name="image1.jpg" descr="See the source image"/>
            <wp:cNvGraphicFramePr/>
            <a:graphic xmlns:a="http://schemas.openxmlformats.org/drawingml/2006/main">
              <a:graphicData uri="http://schemas.openxmlformats.org/drawingml/2006/picture">
                <pic:pic xmlns:pic="http://schemas.openxmlformats.org/drawingml/2006/picture">
                  <pic:nvPicPr>
                    <pic:cNvPr id="14" name="image1.jpg" descr="See the source image"/>
                    <pic:cNvPicPr/>
                  </pic:nvPicPr>
                  <pic:blipFill>
                    <a:blip r:embed="rId9"/>
                    <a:srcRect/>
                    <a:stretch>
                      <a:fillRect/>
                    </a:stretch>
                  </pic:blipFill>
                  <pic:spPr>
                    <a:xfrm>
                      <a:off x="0" y="0"/>
                      <a:ext cx="680085" cy="669290"/>
                    </a:xfrm>
                    <a:prstGeom prst="rect">
                      <a:avLst/>
                    </a:prstGeom>
                    <a:ln/>
                  </pic:spPr>
                </pic:pic>
              </a:graphicData>
            </a:graphic>
          </wp:inline>
        </w:drawing>
      </w:r>
      <w:r w:rsidRPr="00587586">
        <w:rPr>
          <w:b/>
          <w:color w:val="000000"/>
        </w:rPr>
        <w:t xml:space="preserve"> </w:t>
      </w:r>
      <w:r>
        <w:rPr>
          <w:b/>
          <w:color w:val="000000"/>
        </w:rPr>
        <w:t>Advocating through Negotiated Rulemaking</w:t>
      </w:r>
    </w:p>
    <w:p w14:paraId="070C41F1" w14:textId="2E56F150" w:rsidR="00001FDB" w:rsidRDefault="00630DD9">
      <w:pPr>
        <w:shd w:val="clear" w:color="auto" w:fill="FFFFFF"/>
        <w:spacing w:after="150"/>
        <w:jc w:val="both"/>
        <w:rPr>
          <w:color w:val="333333"/>
          <w:sz w:val="23"/>
          <w:szCs w:val="23"/>
        </w:rPr>
      </w:pPr>
      <w:r w:rsidRPr="00630DD9">
        <w:rPr>
          <w:color w:val="333333"/>
          <w:sz w:val="23"/>
          <w:szCs w:val="23"/>
        </w:rPr>
        <w:t>Negotiated Rulemaking (or “Neg Reg”) is a process used by the U.S. Department of Education and other federal agencies, in which representatives from a government agency and affected interest groups negotiate the terms of a proposed administrative rule. The agency publishes the proposed rule in the Federal Register and then follows the usual rulemaking procedure of soliciting public comments, which are evaluated for inclusion in the final rule.</w:t>
      </w:r>
    </w:p>
    <w:p w14:paraId="60D9C183" w14:textId="4F630918" w:rsidR="00630DD9" w:rsidRDefault="00B37504">
      <w:pPr>
        <w:shd w:val="clear" w:color="auto" w:fill="FFFFFF"/>
        <w:spacing w:after="150"/>
        <w:jc w:val="both"/>
        <w:rPr>
          <w:color w:val="333333"/>
          <w:sz w:val="23"/>
          <w:szCs w:val="23"/>
        </w:rPr>
      </w:pPr>
      <w:r w:rsidRPr="00B37504">
        <w:rPr>
          <w:noProof/>
          <w:color w:val="333333"/>
          <w:sz w:val="23"/>
          <w:szCs w:val="23"/>
        </w:rPr>
        <w:drawing>
          <wp:inline distT="0" distB="0" distL="0" distR="0" wp14:anchorId="37B5CB58" wp14:editId="3097FE06">
            <wp:extent cx="5943600" cy="2597150"/>
            <wp:effectExtent l="0" t="0" r="0" b="0"/>
            <wp:docPr id="849745710" name="Picture 1" descr="A white background with text and 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745710" name="Picture 1" descr="A white background with text and words"/>
                    <pic:cNvPicPr/>
                  </pic:nvPicPr>
                  <pic:blipFill>
                    <a:blip r:embed="rId34"/>
                    <a:stretch>
                      <a:fillRect/>
                    </a:stretch>
                  </pic:blipFill>
                  <pic:spPr>
                    <a:xfrm>
                      <a:off x="0" y="0"/>
                      <a:ext cx="5943600" cy="2597150"/>
                    </a:xfrm>
                    <a:prstGeom prst="rect">
                      <a:avLst/>
                    </a:prstGeom>
                  </pic:spPr>
                </pic:pic>
              </a:graphicData>
            </a:graphic>
          </wp:inline>
        </w:drawing>
      </w:r>
    </w:p>
    <w:p w14:paraId="014F4771" w14:textId="0816F962" w:rsidR="00001FDB" w:rsidRDefault="00001FDB" w:rsidP="00E15541">
      <w:pPr>
        <w:shd w:val="clear" w:color="auto" w:fill="FFFFFF"/>
        <w:spacing w:after="150"/>
        <w:jc w:val="both"/>
        <w:rPr>
          <w:b/>
          <w:bCs/>
          <w:color w:val="333333"/>
          <w:sz w:val="23"/>
          <w:szCs w:val="23"/>
        </w:rPr>
      </w:pPr>
      <w:r>
        <w:rPr>
          <w:b/>
          <w:bCs/>
          <w:color w:val="333333"/>
          <w:sz w:val="23"/>
          <w:szCs w:val="23"/>
        </w:rPr>
        <w:t>Participating as a Primary or Alternate Negotiator</w:t>
      </w:r>
    </w:p>
    <w:p w14:paraId="2C7205E3" w14:textId="77CB6896" w:rsidR="00DA184A" w:rsidRDefault="009F39DB" w:rsidP="00DA184A">
      <w:pPr>
        <w:pStyle w:val="ListParagraph"/>
        <w:numPr>
          <w:ilvl w:val="0"/>
          <w:numId w:val="17"/>
        </w:numPr>
        <w:shd w:val="clear" w:color="auto" w:fill="FFFFFF"/>
        <w:spacing w:after="150"/>
        <w:jc w:val="both"/>
        <w:rPr>
          <w:color w:val="333333"/>
          <w:sz w:val="23"/>
          <w:szCs w:val="23"/>
        </w:rPr>
      </w:pPr>
      <w:r>
        <w:rPr>
          <w:color w:val="333333"/>
          <w:sz w:val="23"/>
          <w:szCs w:val="23"/>
        </w:rPr>
        <w:t xml:space="preserve">Nominations for negotiators </w:t>
      </w:r>
      <w:r w:rsidR="00E94B56">
        <w:rPr>
          <w:color w:val="333333"/>
          <w:sz w:val="23"/>
          <w:szCs w:val="23"/>
        </w:rPr>
        <w:t xml:space="preserve">and contact information </w:t>
      </w:r>
      <w:r>
        <w:rPr>
          <w:color w:val="333333"/>
          <w:sz w:val="23"/>
          <w:szCs w:val="23"/>
        </w:rPr>
        <w:t xml:space="preserve">must be emailed to </w:t>
      </w:r>
      <w:hyperlink r:id="rId35" w:history="1">
        <w:r w:rsidR="001D36F2" w:rsidRPr="0022628E">
          <w:rPr>
            <w:rStyle w:val="Hyperlink"/>
            <w:sz w:val="23"/>
            <w:szCs w:val="23"/>
          </w:rPr>
          <w:t>negregnominations@ed.gov</w:t>
        </w:r>
      </w:hyperlink>
    </w:p>
    <w:p w14:paraId="07500839" w14:textId="4A8212F4" w:rsidR="001D36F2" w:rsidRDefault="001D36F2" w:rsidP="00DA184A">
      <w:pPr>
        <w:pStyle w:val="ListParagraph"/>
        <w:numPr>
          <w:ilvl w:val="0"/>
          <w:numId w:val="17"/>
        </w:numPr>
        <w:shd w:val="clear" w:color="auto" w:fill="FFFFFF"/>
        <w:spacing w:after="150"/>
        <w:jc w:val="both"/>
        <w:rPr>
          <w:color w:val="333333"/>
          <w:sz w:val="23"/>
          <w:szCs w:val="23"/>
        </w:rPr>
      </w:pPr>
      <w:r>
        <w:rPr>
          <w:color w:val="333333"/>
          <w:sz w:val="23"/>
          <w:szCs w:val="23"/>
        </w:rPr>
        <w:t>I</w:t>
      </w:r>
      <w:r w:rsidRPr="001D36F2">
        <w:rPr>
          <w:color w:val="333333"/>
          <w:sz w:val="23"/>
          <w:szCs w:val="23"/>
        </w:rPr>
        <w:t>ndividuals selected must have demonstrated expertise or experience in the relevant topics proposed for negotiations</w:t>
      </w:r>
    </w:p>
    <w:p w14:paraId="4FF8C8E2" w14:textId="4631199B" w:rsidR="008E007B" w:rsidRDefault="008E007B" w:rsidP="00DA184A">
      <w:pPr>
        <w:pStyle w:val="ListParagraph"/>
        <w:numPr>
          <w:ilvl w:val="0"/>
          <w:numId w:val="17"/>
        </w:numPr>
        <w:shd w:val="clear" w:color="auto" w:fill="FFFFFF"/>
        <w:spacing w:after="150"/>
        <w:jc w:val="both"/>
        <w:rPr>
          <w:color w:val="333333"/>
          <w:sz w:val="23"/>
          <w:szCs w:val="23"/>
        </w:rPr>
      </w:pPr>
      <w:r w:rsidRPr="008E007B">
        <w:rPr>
          <w:color w:val="333333"/>
          <w:sz w:val="23"/>
          <w:szCs w:val="23"/>
        </w:rPr>
        <w:t>The Department strongly encourages nominees to list all constituencies under which they would like to be considered.</w:t>
      </w:r>
    </w:p>
    <w:p w14:paraId="123724F2" w14:textId="2CED9BE2" w:rsidR="00690C91" w:rsidRPr="00DA184A" w:rsidRDefault="00690C91" w:rsidP="00DA184A">
      <w:pPr>
        <w:pStyle w:val="ListParagraph"/>
        <w:numPr>
          <w:ilvl w:val="0"/>
          <w:numId w:val="17"/>
        </w:numPr>
        <w:shd w:val="clear" w:color="auto" w:fill="FFFFFF"/>
        <w:spacing w:after="150"/>
        <w:jc w:val="both"/>
        <w:rPr>
          <w:color w:val="333333"/>
          <w:sz w:val="23"/>
          <w:szCs w:val="23"/>
        </w:rPr>
      </w:pPr>
      <w:r>
        <w:rPr>
          <w:color w:val="333333"/>
          <w:sz w:val="23"/>
          <w:szCs w:val="23"/>
        </w:rPr>
        <w:t>A</w:t>
      </w:r>
      <w:r w:rsidRPr="00690C91">
        <w:rPr>
          <w:color w:val="333333"/>
          <w:sz w:val="23"/>
          <w:szCs w:val="23"/>
        </w:rPr>
        <w:t xml:space="preserve"> primary and alternate negotiator </w:t>
      </w:r>
      <w:r>
        <w:rPr>
          <w:color w:val="333333"/>
          <w:sz w:val="23"/>
          <w:szCs w:val="23"/>
        </w:rPr>
        <w:t xml:space="preserve">represents </w:t>
      </w:r>
      <w:r w:rsidRPr="00690C91">
        <w:rPr>
          <w:color w:val="333333"/>
          <w:sz w:val="23"/>
          <w:szCs w:val="23"/>
        </w:rPr>
        <w:t>each constituency</w:t>
      </w:r>
      <w:r w:rsidR="006C6770">
        <w:rPr>
          <w:color w:val="333333"/>
          <w:sz w:val="23"/>
          <w:szCs w:val="23"/>
        </w:rPr>
        <w:t xml:space="preserve">: </w:t>
      </w:r>
      <w:r w:rsidRPr="00690C91">
        <w:rPr>
          <w:color w:val="333333"/>
          <w:sz w:val="23"/>
          <w:szCs w:val="23"/>
        </w:rPr>
        <w:t>The primary negotiator participates for the purpose of determining consensus</w:t>
      </w:r>
      <w:r w:rsidR="006C6770">
        <w:rPr>
          <w:color w:val="333333"/>
          <w:sz w:val="23"/>
          <w:szCs w:val="23"/>
        </w:rPr>
        <w:t xml:space="preserve"> and t</w:t>
      </w:r>
      <w:r w:rsidRPr="00690C91">
        <w:rPr>
          <w:color w:val="333333"/>
          <w:sz w:val="23"/>
          <w:szCs w:val="23"/>
        </w:rPr>
        <w:t>he alternate participates for the purpose of determining consensus in the absence of the primary negotiator.</w:t>
      </w:r>
    </w:p>
    <w:p w14:paraId="15B30470" w14:textId="3F1C17C3" w:rsidR="00F37147" w:rsidRPr="00DA184A" w:rsidRDefault="00DA184A" w:rsidP="008A3B42">
      <w:pPr>
        <w:pStyle w:val="ListParagraph"/>
        <w:numPr>
          <w:ilvl w:val="0"/>
          <w:numId w:val="17"/>
        </w:numPr>
        <w:shd w:val="clear" w:color="auto" w:fill="FFFFFF"/>
        <w:spacing w:after="150"/>
        <w:jc w:val="both"/>
        <w:rPr>
          <w:color w:val="333333"/>
          <w:sz w:val="23"/>
          <w:szCs w:val="23"/>
        </w:rPr>
      </w:pPr>
      <w:r>
        <w:rPr>
          <w:color w:val="333333"/>
          <w:sz w:val="23"/>
          <w:szCs w:val="23"/>
        </w:rPr>
        <w:t>D</w:t>
      </w:r>
      <w:r w:rsidR="00F37147" w:rsidRPr="00F37147">
        <w:rPr>
          <w:color w:val="333333"/>
          <w:sz w:val="23"/>
          <w:szCs w:val="23"/>
        </w:rPr>
        <w:t xml:space="preserve">ates and times of the committee meetings are set out in the </w:t>
      </w:r>
      <w:r w:rsidR="00F37147" w:rsidRPr="00F37147">
        <w:rPr>
          <w:i/>
          <w:iCs/>
          <w:color w:val="333333"/>
          <w:sz w:val="23"/>
          <w:szCs w:val="23"/>
        </w:rPr>
        <w:t>Schedule for Negotiations</w:t>
      </w:r>
    </w:p>
    <w:p w14:paraId="5388AE40" w14:textId="5DA3323A" w:rsidR="00DA184A" w:rsidRPr="00DA184A" w:rsidRDefault="00DA184A" w:rsidP="008A3B42">
      <w:pPr>
        <w:pStyle w:val="ListParagraph"/>
        <w:numPr>
          <w:ilvl w:val="0"/>
          <w:numId w:val="17"/>
        </w:numPr>
        <w:shd w:val="clear" w:color="auto" w:fill="FFFFFF"/>
        <w:spacing w:after="150"/>
        <w:jc w:val="both"/>
        <w:rPr>
          <w:color w:val="333333"/>
          <w:sz w:val="23"/>
          <w:szCs w:val="23"/>
        </w:rPr>
      </w:pPr>
      <w:r w:rsidRPr="00DA184A">
        <w:rPr>
          <w:color w:val="333333"/>
          <w:sz w:val="23"/>
          <w:szCs w:val="23"/>
        </w:rPr>
        <w:t>All meetings are virtual</w:t>
      </w:r>
    </w:p>
    <w:p w14:paraId="04DEAEB2" w14:textId="587450DE" w:rsidR="00E15541" w:rsidRPr="00E15541" w:rsidRDefault="00E15541" w:rsidP="00E15541">
      <w:pPr>
        <w:shd w:val="clear" w:color="auto" w:fill="FFFFFF"/>
        <w:spacing w:after="150"/>
        <w:jc w:val="both"/>
        <w:rPr>
          <w:b/>
          <w:bCs/>
          <w:color w:val="333333"/>
          <w:sz w:val="23"/>
          <w:szCs w:val="23"/>
        </w:rPr>
      </w:pPr>
      <w:r w:rsidRPr="00E15541">
        <w:rPr>
          <w:b/>
          <w:bCs/>
          <w:color w:val="333333"/>
          <w:sz w:val="23"/>
          <w:szCs w:val="23"/>
        </w:rPr>
        <w:t>Participating in Public Comment</w:t>
      </w:r>
    </w:p>
    <w:p w14:paraId="42D41F19" w14:textId="77777777" w:rsidR="00E15541" w:rsidRDefault="00E15541" w:rsidP="00E15541">
      <w:pPr>
        <w:pStyle w:val="ListParagraph"/>
        <w:numPr>
          <w:ilvl w:val="0"/>
          <w:numId w:val="16"/>
        </w:numPr>
        <w:shd w:val="clear" w:color="auto" w:fill="FFFFFF"/>
        <w:spacing w:after="150"/>
        <w:jc w:val="both"/>
        <w:rPr>
          <w:color w:val="333333"/>
          <w:sz w:val="23"/>
          <w:szCs w:val="23"/>
        </w:rPr>
      </w:pPr>
      <w:r w:rsidRPr="00E15541">
        <w:rPr>
          <w:color w:val="333333"/>
          <w:sz w:val="23"/>
          <w:szCs w:val="23"/>
        </w:rPr>
        <w:t>30–60-day comment period</w:t>
      </w:r>
    </w:p>
    <w:p w14:paraId="3FF9273D" w14:textId="4CA843D0" w:rsidR="00E15541" w:rsidRPr="00E15541" w:rsidRDefault="00E15541" w:rsidP="00E15541">
      <w:pPr>
        <w:pStyle w:val="ListParagraph"/>
        <w:numPr>
          <w:ilvl w:val="0"/>
          <w:numId w:val="16"/>
        </w:numPr>
        <w:shd w:val="clear" w:color="auto" w:fill="FFFFFF"/>
        <w:spacing w:after="150"/>
        <w:jc w:val="both"/>
        <w:rPr>
          <w:color w:val="333333"/>
          <w:sz w:val="23"/>
          <w:szCs w:val="23"/>
        </w:rPr>
      </w:pPr>
      <w:r w:rsidRPr="00E15541">
        <w:rPr>
          <w:color w:val="333333"/>
          <w:sz w:val="23"/>
          <w:szCs w:val="23"/>
        </w:rPr>
        <w:t>Submit online at regulations.gov</w:t>
      </w:r>
    </w:p>
    <w:p w14:paraId="6882D790" w14:textId="762D74C9" w:rsidR="00E15541" w:rsidRDefault="00E15541" w:rsidP="00E15541">
      <w:pPr>
        <w:pStyle w:val="ListParagraph"/>
        <w:numPr>
          <w:ilvl w:val="0"/>
          <w:numId w:val="16"/>
        </w:numPr>
        <w:shd w:val="clear" w:color="auto" w:fill="FFFFFF"/>
        <w:spacing w:after="150"/>
        <w:jc w:val="both"/>
        <w:rPr>
          <w:color w:val="333333"/>
          <w:sz w:val="23"/>
          <w:szCs w:val="23"/>
        </w:rPr>
      </w:pPr>
      <w:r w:rsidRPr="00E15541">
        <w:rPr>
          <w:color w:val="333333"/>
          <w:sz w:val="23"/>
          <w:szCs w:val="23"/>
        </w:rPr>
        <w:t>Please do not submit the same comment online and by mail</w:t>
      </w:r>
    </w:p>
    <w:p w14:paraId="4590C950" w14:textId="373835CA" w:rsidR="00E15541" w:rsidRDefault="00E15541" w:rsidP="00E15541">
      <w:pPr>
        <w:pStyle w:val="ListParagraph"/>
        <w:numPr>
          <w:ilvl w:val="0"/>
          <w:numId w:val="16"/>
        </w:numPr>
        <w:shd w:val="clear" w:color="auto" w:fill="FFFFFF"/>
        <w:spacing w:after="150"/>
        <w:jc w:val="both"/>
        <w:rPr>
          <w:color w:val="333333"/>
          <w:sz w:val="23"/>
          <w:szCs w:val="23"/>
        </w:rPr>
      </w:pPr>
      <w:r w:rsidRPr="00E15541">
        <w:rPr>
          <w:color w:val="333333"/>
          <w:sz w:val="23"/>
          <w:szCs w:val="23"/>
        </w:rPr>
        <w:t xml:space="preserve">Consider reviewing </w:t>
      </w:r>
      <w:proofErr w:type="gramStart"/>
      <w:r w:rsidRPr="00E15541">
        <w:rPr>
          <w:color w:val="333333"/>
          <w:sz w:val="23"/>
          <w:szCs w:val="23"/>
        </w:rPr>
        <w:t>others’</w:t>
      </w:r>
      <w:proofErr w:type="gramEnd"/>
      <w:r w:rsidRPr="00E15541">
        <w:rPr>
          <w:color w:val="333333"/>
          <w:sz w:val="23"/>
          <w:szCs w:val="23"/>
        </w:rPr>
        <w:t xml:space="preserve"> submitted comments</w:t>
      </w:r>
    </w:p>
    <w:p w14:paraId="46ACAA01" w14:textId="48E64924" w:rsidR="00E15541" w:rsidRPr="00E15541" w:rsidRDefault="00E15541" w:rsidP="00E15541">
      <w:pPr>
        <w:pStyle w:val="ListParagraph"/>
        <w:numPr>
          <w:ilvl w:val="0"/>
          <w:numId w:val="16"/>
        </w:numPr>
        <w:shd w:val="clear" w:color="auto" w:fill="FFFFFF"/>
        <w:spacing w:after="150"/>
        <w:jc w:val="both"/>
        <w:rPr>
          <w:color w:val="333333"/>
          <w:sz w:val="23"/>
          <w:szCs w:val="23"/>
        </w:rPr>
      </w:pPr>
      <w:r w:rsidRPr="00E15541">
        <w:rPr>
          <w:color w:val="333333"/>
          <w:sz w:val="23"/>
          <w:szCs w:val="23"/>
        </w:rPr>
        <w:t>Tip: Co-sign a comment instead of sending the same comment separately</w:t>
      </w:r>
    </w:p>
    <w:p w14:paraId="7380E9D9" w14:textId="77777777" w:rsidR="00282D8B" w:rsidRDefault="00282D8B">
      <w:pPr>
        <w:jc w:val="both"/>
        <w:rPr>
          <w:sz w:val="23"/>
          <w:szCs w:val="23"/>
        </w:rPr>
      </w:pPr>
    </w:p>
    <w:p w14:paraId="33981D4C" w14:textId="77777777" w:rsidR="00282D8B" w:rsidRDefault="00A750AE">
      <w:r>
        <w:br w:type="page"/>
      </w:r>
    </w:p>
    <w:p w14:paraId="6DA8C300" w14:textId="77777777" w:rsidR="00282D8B" w:rsidRDefault="00A750AE">
      <w:pPr>
        <w:rPr>
          <w:b/>
        </w:rPr>
      </w:pPr>
      <w:r>
        <w:rPr>
          <w:noProof/>
        </w:rPr>
        <w:lastRenderedPageBreak/>
        <w:drawing>
          <wp:inline distT="0" distB="0" distL="0" distR="0" wp14:anchorId="4DC482EA" wp14:editId="06DF1BB6">
            <wp:extent cx="680718" cy="669688"/>
            <wp:effectExtent l="0" t="0" r="0" b="0"/>
            <wp:docPr id="17" name="image1.jpg" descr="See the source image"/>
            <wp:cNvGraphicFramePr/>
            <a:graphic xmlns:a="http://schemas.openxmlformats.org/drawingml/2006/main">
              <a:graphicData uri="http://schemas.openxmlformats.org/drawingml/2006/picture">
                <pic:pic xmlns:pic="http://schemas.openxmlformats.org/drawingml/2006/picture">
                  <pic:nvPicPr>
                    <pic:cNvPr id="0" name="image1.jpg" descr="See the source image"/>
                    <pic:cNvPicPr preferRelativeResize="0"/>
                  </pic:nvPicPr>
                  <pic:blipFill>
                    <a:blip r:embed="rId9"/>
                    <a:srcRect/>
                    <a:stretch>
                      <a:fillRect/>
                    </a:stretch>
                  </pic:blipFill>
                  <pic:spPr>
                    <a:xfrm>
                      <a:off x="0" y="0"/>
                      <a:ext cx="680718" cy="669688"/>
                    </a:xfrm>
                    <a:prstGeom prst="rect">
                      <a:avLst/>
                    </a:prstGeom>
                    <a:ln/>
                  </pic:spPr>
                </pic:pic>
              </a:graphicData>
            </a:graphic>
          </wp:inline>
        </w:drawing>
      </w:r>
      <w:r>
        <w:rPr>
          <w:b/>
        </w:rPr>
        <w:t>Resources</w:t>
      </w:r>
    </w:p>
    <w:p w14:paraId="7E4DC165" w14:textId="77777777" w:rsidR="00282D8B" w:rsidRDefault="00282D8B">
      <w:pPr>
        <w:tabs>
          <w:tab w:val="left" w:pos="5962"/>
        </w:tabs>
      </w:pPr>
    </w:p>
    <w:p w14:paraId="34D92040" w14:textId="77777777" w:rsidR="00C56024" w:rsidRPr="00C56024" w:rsidRDefault="00C56024" w:rsidP="00C56024">
      <w:pPr>
        <w:tabs>
          <w:tab w:val="left" w:pos="5962"/>
        </w:tabs>
        <w:rPr>
          <w:rStyle w:val="Hyperlink"/>
          <w:color w:val="auto"/>
          <w:u w:val="none"/>
        </w:rPr>
      </w:pPr>
      <w:r w:rsidRPr="00C56024">
        <w:rPr>
          <w:rStyle w:val="Hyperlink"/>
          <w:color w:val="auto"/>
          <w:u w:val="none"/>
        </w:rPr>
        <w:t xml:space="preserve">AACROA Advocacy Center </w:t>
      </w:r>
    </w:p>
    <w:p w14:paraId="08B701BC" w14:textId="5F33D8D0" w:rsidR="00C56024" w:rsidRDefault="00C56024" w:rsidP="00C56024">
      <w:pPr>
        <w:tabs>
          <w:tab w:val="left" w:pos="5962"/>
        </w:tabs>
        <w:rPr>
          <w:rStyle w:val="Hyperlink"/>
          <w:color w:val="auto"/>
          <w:u w:val="none"/>
        </w:rPr>
      </w:pPr>
      <w:hyperlink r:id="rId36" w:history="1">
        <w:r w:rsidRPr="00D43FAC">
          <w:rPr>
            <w:rStyle w:val="Hyperlink"/>
          </w:rPr>
          <w:t>https://www.aacrao.org/advocacy</w:t>
        </w:r>
      </w:hyperlink>
    </w:p>
    <w:p w14:paraId="631182F2" w14:textId="77777777" w:rsidR="00C56024" w:rsidRDefault="00C56024" w:rsidP="00C56024">
      <w:pPr>
        <w:tabs>
          <w:tab w:val="left" w:pos="5962"/>
        </w:tabs>
        <w:rPr>
          <w:rStyle w:val="Hyperlink"/>
          <w:color w:val="auto"/>
          <w:u w:val="none"/>
        </w:rPr>
      </w:pPr>
    </w:p>
    <w:p w14:paraId="5822E32D" w14:textId="3F38FCB7" w:rsidR="00C56024" w:rsidRDefault="00C56024" w:rsidP="00C56024">
      <w:pPr>
        <w:tabs>
          <w:tab w:val="left" w:pos="5962"/>
        </w:tabs>
        <w:rPr>
          <w:rStyle w:val="Hyperlink"/>
          <w:color w:val="auto"/>
          <w:u w:val="none"/>
        </w:rPr>
      </w:pPr>
      <w:r>
        <w:rPr>
          <w:rStyle w:val="Hyperlink"/>
          <w:color w:val="auto"/>
          <w:u w:val="none"/>
        </w:rPr>
        <w:t>Capitol Fax</w:t>
      </w:r>
    </w:p>
    <w:p w14:paraId="0843DD43" w14:textId="27642B12" w:rsidR="00C56024" w:rsidRDefault="00C56024" w:rsidP="00C56024">
      <w:pPr>
        <w:tabs>
          <w:tab w:val="left" w:pos="5962"/>
        </w:tabs>
        <w:rPr>
          <w:rStyle w:val="Hyperlink"/>
          <w:color w:val="auto"/>
          <w:u w:val="none"/>
        </w:rPr>
      </w:pPr>
      <w:hyperlink r:id="rId37" w:history="1">
        <w:r w:rsidRPr="00D43FAC">
          <w:rPr>
            <w:rStyle w:val="Hyperlink"/>
          </w:rPr>
          <w:t>https://capitolfax.com/</w:t>
        </w:r>
      </w:hyperlink>
    </w:p>
    <w:p w14:paraId="116D8252" w14:textId="77777777" w:rsidR="00C56024" w:rsidRDefault="00C56024" w:rsidP="00C56024">
      <w:pPr>
        <w:tabs>
          <w:tab w:val="left" w:pos="5962"/>
        </w:tabs>
        <w:rPr>
          <w:rStyle w:val="Hyperlink"/>
          <w:color w:val="auto"/>
          <w:u w:val="none"/>
        </w:rPr>
      </w:pPr>
    </w:p>
    <w:p w14:paraId="38606845" w14:textId="5D38690C" w:rsidR="00C56024" w:rsidRPr="00C56024" w:rsidRDefault="00C56024" w:rsidP="00C56024">
      <w:pPr>
        <w:tabs>
          <w:tab w:val="left" w:pos="5962"/>
        </w:tabs>
        <w:rPr>
          <w:rStyle w:val="Hyperlink"/>
          <w:color w:val="auto"/>
          <w:u w:val="none"/>
        </w:rPr>
      </w:pPr>
      <w:r w:rsidRPr="00C56024">
        <w:rPr>
          <w:rStyle w:val="Hyperlink"/>
          <w:color w:val="auto"/>
          <w:u w:val="none"/>
        </w:rPr>
        <w:t>Education Commission of the States (ECS) State Education Policy Watch List</w:t>
      </w:r>
    </w:p>
    <w:p w14:paraId="658CDEC1" w14:textId="77777777" w:rsidR="00C56024" w:rsidRDefault="00C56024" w:rsidP="00C56024">
      <w:pPr>
        <w:tabs>
          <w:tab w:val="left" w:pos="5962"/>
        </w:tabs>
        <w:rPr>
          <w:rStyle w:val="Hyperlink"/>
        </w:rPr>
      </w:pPr>
      <w:hyperlink r:id="rId38" w:history="1">
        <w:r w:rsidRPr="00D43FAC">
          <w:rPr>
            <w:rStyle w:val="Hyperlink"/>
          </w:rPr>
          <w:t>https://www.ecs.org/state-education-policy-watch-list/</w:t>
        </w:r>
      </w:hyperlink>
    </w:p>
    <w:p w14:paraId="2AD7B5C1" w14:textId="77777777" w:rsidR="00C56024" w:rsidRDefault="00C56024">
      <w:pPr>
        <w:rPr>
          <w:color w:val="000000"/>
        </w:rPr>
      </w:pPr>
    </w:p>
    <w:p w14:paraId="259DE6C8" w14:textId="582E0161" w:rsidR="00C56024" w:rsidRDefault="00C56024" w:rsidP="00C56024">
      <w:pPr>
        <w:rPr>
          <w:color w:val="000000"/>
        </w:rPr>
      </w:pPr>
      <w:r>
        <w:rPr>
          <w:color w:val="000000"/>
        </w:rPr>
        <w:t>Hannah News Service</w:t>
      </w:r>
    </w:p>
    <w:p w14:paraId="77F7D5A7" w14:textId="3BEE4E14" w:rsidR="00C56024" w:rsidRDefault="00C56024" w:rsidP="00C56024">
      <w:pPr>
        <w:rPr>
          <w:color w:val="000000"/>
        </w:rPr>
      </w:pPr>
      <w:hyperlink r:id="rId39" w:history="1">
        <w:r w:rsidRPr="00D43FAC">
          <w:rPr>
            <w:rStyle w:val="Hyperlink"/>
          </w:rPr>
          <w:t>https://hannah-il.com/Login/Index.html</w:t>
        </w:r>
      </w:hyperlink>
    </w:p>
    <w:p w14:paraId="0243D837" w14:textId="77777777" w:rsidR="00C56024" w:rsidRDefault="00C56024" w:rsidP="00C56024">
      <w:pPr>
        <w:rPr>
          <w:color w:val="000000"/>
        </w:rPr>
      </w:pPr>
    </w:p>
    <w:p w14:paraId="4183B356" w14:textId="09127EFA" w:rsidR="00C56024" w:rsidRPr="008D6234" w:rsidRDefault="00C56024" w:rsidP="00C56024">
      <w:pPr>
        <w:rPr>
          <w:color w:val="000000"/>
        </w:rPr>
      </w:pPr>
      <w:r>
        <w:rPr>
          <w:color w:val="000000"/>
        </w:rPr>
        <w:t>NASFAA State Advocacy Toolkit</w:t>
      </w:r>
    </w:p>
    <w:p w14:paraId="7483C461" w14:textId="77777777" w:rsidR="00C56024" w:rsidRDefault="00C56024" w:rsidP="00C56024">
      <w:pPr>
        <w:tabs>
          <w:tab w:val="left" w:pos="5962"/>
        </w:tabs>
        <w:rPr>
          <w:rStyle w:val="Hyperlink"/>
        </w:rPr>
      </w:pPr>
      <w:hyperlink r:id="rId40" w:history="1">
        <w:r w:rsidRPr="0022628E">
          <w:rPr>
            <w:rStyle w:val="Hyperlink"/>
          </w:rPr>
          <w:t>https://www.nasfaa.org/state_advocacy_toolkit</w:t>
        </w:r>
      </w:hyperlink>
    </w:p>
    <w:p w14:paraId="7E11AAC8" w14:textId="77777777" w:rsidR="00C56024" w:rsidRDefault="00C56024" w:rsidP="00C56024">
      <w:pPr>
        <w:tabs>
          <w:tab w:val="left" w:pos="5962"/>
        </w:tabs>
        <w:rPr>
          <w:rStyle w:val="Hyperlink"/>
        </w:rPr>
      </w:pPr>
    </w:p>
    <w:p w14:paraId="06D1AA14" w14:textId="77777777" w:rsidR="00C56024" w:rsidRDefault="00C56024" w:rsidP="00C56024">
      <w:pPr>
        <w:tabs>
          <w:tab w:val="left" w:pos="5962"/>
        </w:tabs>
      </w:pPr>
      <w:r>
        <w:t>Negotiated Rulemaking Status</w:t>
      </w:r>
    </w:p>
    <w:p w14:paraId="21A71DB3" w14:textId="1B16924E" w:rsidR="00C56024" w:rsidRDefault="00C56024" w:rsidP="00C56024">
      <w:pPr>
        <w:tabs>
          <w:tab w:val="left" w:pos="5962"/>
        </w:tabs>
      </w:pPr>
      <w:hyperlink r:id="rId41" w:history="1">
        <w:r w:rsidRPr="00D43FAC">
          <w:rPr>
            <w:rStyle w:val="Hyperlink"/>
          </w:rPr>
          <w:t>https://www.ed.gov/laws-and-policy/higher-education-laws-and-policy/negotiated-rulemaking-process-title-iv-regulations</w:t>
        </w:r>
      </w:hyperlink>
    </w:p>
    <w:p w14:paraId="77FDC7A2" w14:textId="77777777" w:rsidR="00C56024" w:rsidRDefault="00C56024" w:rsidP="00C56024">
      <w:pPr>
        <w:tabs>
          <w:tab w:val="left" w:pos="5962"/>
        </w:tabs>
        <w:rPr>
          <w:rStyle w:val="Hyperlink"/>
        </w:rPr>
      </w:pPr>
    </w:p>
    <w:p w14:paraId="08013D33" w14:textId="28E66C5B" w:rsidR="00282D8B" w:rsidRDefault="00A750AE">
      <w:pPr>
        <w:rPr>
          <w:color w:val="000000"/>
        </w:rPr>
      </w:pPr>
      <w:r>
        <w:rPr>
          <w:color w:val="000000"/>
        </w:rPr>
        <w:t>Process Diagram of Illinois Bill Becoming a Law</w:t>
      </w:r>
    </w:p>
    <w:p w14:paraId="32958A98" w14:textId="77777777" w:rsidR="00282D8B" w:rsidRDefault="00A750AE">
      <w:pPr>
        <w:rPr>
          <w:color w:val="000000"/>
        </w:rPr>
      </w:pPr>
      <w:hyperlink r:id="rId42">
        <w:r>
          <w:rPr>
            <w:color w:val="0000FF"/>
            <w:u w:val="single"/>
          </w:rPr>
          <w:t>https://www.ilga.gov/commission/lis/98bill_law.pdf</w:t>
        </w:r>
      </w:hyperlink>
    </w:p>
    <w:p w14:paraId="2DF2C47C" w14:textId="77777777" w:rsidR="00282D8B" w:rsidRDefault="00A750AE">
      <w:pPr>
        <w:rPr>
          <w:rFonts w:ascii="Times New Roman" w:eastAsia="Times New Roman" w:hAnsi="Times New Roman" w:cs="Times New Roman"/>
          <w:sz w:val="24"/>
          <w:szCs w:val="24"/>
        </w:rPr>
      </w:pPr>
      <w:r>
        <w:rPr>
          <w:color w:val="000000"/>
        </w:rPr>
        <w:t xml:space="preserve"> </w:t>
      </w:r>
    </w:p>
    <w:p w14:paraId="5989B1AB" w14:textId="29A80BFE" w:rsidR="008D6234" w:rsidRDefault="008D6234">
      <w:pPr>
        <w:tabs>
          <w:tab w:val="left" w:pos="5962"/>
        </w:tabs>
        <w:rPr>
          <w:rStyle w:val="Hyperlink"/>
        </w:rPr>
      </w:pPr>
    </w:p>
    <w:p w14:paraId="7344BC24" w14:textId="77777777" w:rsidR="00C56024" w:rsidRDefault="00C56024">
      <w:pPr>
        <w:tabs>
          <w:tab w:val="left" w:pos="5962"/>
        </w:tabs>
        <w:rPr>
          <w:rStyle w:val="Hyperlink"/>
          <w:color w:val="auto"/>
          <w:u w:val="none"/>
        </w:rPr>
      </w:pPr>
    </w:p>
    <w:p w14:paraId="79BFB964" w14:textId="21085FD2" w:rsidR="00C56024" w:rsidRPr="0017212C" w:rsidRDefault="16246623" w:rsidP="16246623">
      <w:pPr>
        <w:rPr>
          <w:color w:val="AA0000"/>
        </w:rPr>
      </w:pPr>
      <w:r w:rsidRPr="0017212C">
        <w:rPr>
          <w:color w:val="AA0000"/>
        </w:rPr>
        <w:t>CEE</w:t>
      </w:r>
      <w:proofErr w:type="gramStart"/>
      <w:r w:rsidRPr="0017212C">
        <w:rPr>
          <w:color w:val="AA0000"/>
        </w:rPr>
        <w:t>-(</w:t>
      </w:r>
      <w:proofErr w:type="gramEnd"/>
      <w:r w:rsidRPr="0017212C">
        <w:rPr>
          <w:color w:val="AA0000"/>
        </w:rPr>
        <w:t xml:space="preserve">Note need to add the Legislative calendar, examples of how </w:t>
      </w:r>
      <w:proofErr w:type="gramStart"/>
      <w:r w:rsidRPr="0017212C">
        <w:rPr>
          <w:color w:val="AA0000"/>
        </w:rPr>
        <w:t>to</w:t>
      </w:r>
      <w:proofErr w:type="gramEnd"/>
      <w:r w:rsidRPr="0017212C">
        <w:rPr>
          <w:color w:val="AA0000"/>
        </w:rPr>
        <w:t xml:space="preserve"> letters/phone calls)</w:t>
      </w:r>
    </w:p>
    <w:p w14:paraId="18D86421" w14:textId="59C4E1AC" w:rsidR="00C56024" w:rsidRPr="0017212C" w:rsidRDefault="16246623" w:rsidP="16246623">
      <w:pPr>
        <w:rPr>
          <w:color w:val="AA0000"/>
        </w:rPr>
      </w:pPr>
      <w:r w:rsidRPr="0017212C">
        <w:rPr>
          <w:color w:val="AA0000"/>
        </w:rPr>
        <w:t>CEE</w:t>
      </w:r>
      <w:proofErr w:type="gramStart"/>
      <w:r w:rsidRPr="0017212C">
        <w:rPr>
          <w:color w:val="AA0000"/>
        </w:rPr>
        <w:t>-(</w:t>
      </w:r>
      <w:proofErr w:type="gramEnd"/>
      <w:r w:rsidRPr="0017212C">
        <w:rPr>
          <w:color w:val="AA0000"/>
        </w:rPr>
        <w:t>Need to add the NCAN toolkit to the LTK folder as a reference also)</w:t>
      </w:r>
    </w:p>
    <w:p w14:paraId="753D07CF" w14:textId="54CCFD84" w:rsidR="00C56024" w:rsidRPr="0017212C" w:rsidRDefault="16246623" w:rsidP="16246623">
      <w:pPr>
        <w:rPr>
          <w:color w:val="AA0000"/>
        </w:rPr>
      </w:pPr>
      <w:r w:rsidRPr="0017212C">
        <w:rPr>
          <w:color w:val="AA0000"/>
        </w:rPr>
        <w:t>CEE- add a flow chart</w:t>
      </w:r>
    </w:p>
    <w:p w14:paraId="79AC51DB" w14:textId="53CA7C3B" w:rsidR="00C56024" w:rsidRPr="0017212C" w:rsidRDefault="16246623" w:rsidP="16246623">
      <w:pPr>
        <w:rPr>
          <w:color w:val="AA0000"/>
        </w:rPr>
      </w:pPr>
      <w:r w:rsidRPr="0017212C">
        <w:rPr>
          <w:color w:val="AA0000"/>
        </w:rPr>
        <w:t>CEE- how to find your representative</w:t>
      </w:r>
    </w:p>
    <w:p w14:paraId="0317DF78" w14:textId="1AFD4904" w:rsidR="00C56024" w:rsidRDefault="00C56024">
      <w:pPr>
        <w:tabs>
          <w:tab w:val="left" w:pos="5962"/>
        </w:tabs>
        <w:rPr>
          <w:rStyle w:val="Hyperlink"/>
          <w:color w:val="auto"/>
          <w:u w:val="none"/>
        </w:rPr>
      </w:pPr>
    </w:p>
    <w:p w14:paraId="1D7A65C4" w14:textId="3BCBF41D" w:rsidR="008D6234" w:rsidRPr="008D6234" w:rsidRDefault="16246623" w:rsidP="16246623">
      <w:pPr>
        <w:tabs>
          <w:tab w:val="left" w:pos="5962"/>
        </w:tabs>
      </w:pPr>
      <w:r>
        <w:t>JMA – NCAN Link --</w:t>
      </w:r>
      <w:hyperlink r:id="rId43">
        <w:r w:rsidRPr="16246623">
          <w:rPr>
            <w:rStyle w:val="Hyperlink"/>
          </w:rPr>
          <w:t>Advocacy How-To Resources - National College Access Network</w:t>
        </w:r>
      </w:hyperlink>
    </w:p>
    <w:p w14:paraId="6B3596C2" w14:textId="77F7EA2F" w:rsidR="16246623" w:rsidRDefault="16246623" w:rsidP="16246623">
      <w:pPr>
        <w:tabs>
          <w:tab w:val="left" w:pos="5962"/>
        </w:tabs>
      </w:pPr>
    </w:p>
    <w:p w14:paraId="29167AD4" w14:textId="469A0DDB" w:rsidR="16246623" w:rsidRDefault="16246623" w:rsidP="16246623">
      <w:pPr>
        <w:tabs>
          <w:tab w:val="left" w:pos="5962"/>
        </w:tabs>
      </w:pPr>
      <w:r w:rsidRPr="16246623">
        <w:t>AJS – Information on how to identify if your university has a legislative liaison</w:t>
      </w:r>
    </w:p>
    <w:sectPr w:rsidR="16246623">
      <w:footerReference w:type="default" r:id="rId44"/>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FB542" w14:textId="77777777" w:rsidR="007E76A0" w:rsidRDefault="007E76A0" w:rsidP="00DB7D38">
      <w:r>
        <w:separator/>
      </w:r>
    </w:p>
  </w:endnote>
  <w:endnote w:type="continuationSeparator" w:id="0">
    <w:p w14:paraId="21407BB5" w14:textId="77777777" w:rsidR="007E76A0" w:rsidRDefault="007E76A0" w:rsidP="00DB7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49F01" w14:textId="7B6F8C0F" w:rsidR="00DB7D38" w:rsidRDefault="00DB7D38">
    <w:pPr>
      <w:pStyle w:val="Footer"/>
    </w:pPr>
    <w:r>
      <w:rPr>
        <w:noProof/>
        <w:color w:val="5B9BD5" w:themeColor="accent1"/>
      </w:rPr>
      <mc:AlternateContent>
        <mc:Choice Requires="wps">
          <w:drawing>
            <wp:anchor distT="0" distB="0" distL="114300" distR="114300" simplePos="0" relativeHeight="251659264" behindDoc="0" locked="0" layoutInCell="1" allowOverlap="1" wp14:anchorId="59D9DC8C" wp14:editId="15EED395">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a="http://schemas.openxmlformats.org/drawingml/2006/main">
          <w:pict w14:anchorId="004B92A0">
            <v:rect id="Rectangle 452"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spid="_x0000_s1026" filled="f" strokecolor="#747070 [1614]" strokeweight="1.25pt" w14:anchorId="4CC5C5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w10:wrap anchorx="page" anchory="page"/>
            </v:rect>
          </w:pict>
        </mc:Fallback>
      </mc:AlternateContent>
    </w:r>
    <w:r w:rsidRPr="0017212C">
      <w:t xml:space="preserve"> </w:t>
    </w:r>
    <w:r w:rsidRPr="0017212C">
      <w:rPr>
        <w:rFonts w:asciiTheme="majorHAnsi" w:eastAsiaTheme="majorEastAsia" w:hAnsiTheme="majorHAnsi" w:cstheme="majorBidi"/>
        <w:sz w:val="20"/>
        <w:szCs w:val="20"/>
      </w:rPr>
      <w:t xml:space="preserve">pg. </w:t>
    </w:r>
    <w:r w:rsidRPr="0017212C">
      <w:rPr>
        <w:rFonts w:asciiTheme="minorHAnsi" w:eastAsiaTheme="minorEastAsia" w:hAnsiTheme="minorHAnsi" w:cstheme="minorBidi"/>
        <w:sz w:val="20"/>
        <w:szCs w:val="20"/>
      </w:rPr>
      <w:fldChar w:fldCharType="begin"/>
    </w:r>
    <w:r w:rsidRPr="0017212C">
      <w:rPr>
        <w:sz w:val="20"/>
        <w:szCs w:val="20"/>
      </w:rPr>
      <w:instrText xml:space="preserve"> PAGE    \* MERGEFORMAT </w:instrText>
    </w:r>
    <w:r w:rsidRPr="0017212C">
      <w:rPr>
        <w:rFonts w:asciiTheme="minorHAnsi" w:eastAsiaTheme="minorEastAsia" w:hAnsiTheme="minorHAnsi" w:cstheme="minorBidi"/>
        <w:sz w:val="20"/>
        <w:szCs w:val="20"/>
      </w:rPr>
      <w:fldChar w:fldCharType="separate"/>
    </w:r>
    <w:r w:rsidR="000469C2" w:rsidRPr="0017212C">
      <w:rPr>
        <w:rFonts w:asciiTheme="majorHAnsi" w:eastAsiaTheme="majorEastAsia" w:hAnsiTheme="majorHAnsi" w:cstheme="majorBidi"/>
        <w:noProof/>
        <w:sz w:val="20"/>
        <w:szCs w:val="20"/>
      </w:rPr>
      <w:t>1</w:t>
    </w:r>
    <w:r w:rsidRPr="0017212C">
      <w:rPr>
        <w:rFonts w:asciiTheme="majorHAnsi" w:eastAsiaTheme="majorEastAsia" w:hAnsiTheme="majorHAnsi" w:cstheme="majorBid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5AB02" w14:textId="77777777" w:rsidR="007E76A0" w:rsidRDefault="007E76A0" w:rsidP="00DB7D38">
      <w:r>
        <w:separator/>
      </w:r>
    </w:p>
  </w:footnote>
  <w:footnote w:type="continuationSeparator" w:id="0">
    <w:p w14:paraId="4759B83F" w14:textId="77777777" w:rsidR="007E76A0" w:rsidRDefault="007E76A0" w:rsidP="00DB7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FCB"/>
    <w:multiLevelType w:val="hybridMultilevel"/>
    <w:tmpl w:val="E60A9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D33D6"/>
    <w:multiLevelType w:val="multilevel"/>
    <w:tmpl w:val="C18A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73982"/>
    <w:multiLevelType w:val="multilevel"/>
    <w:tmpl w:val="F8764D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3FD4D2C"/>
    <w:multiLevelType w:val="multilevel"/>
    <w:tmpl w:val="8B3CE1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9A83FE8"/>
    <w:multiLevelType w:val="multilevel"/>
    <w:tmpl w:val="EA5A1E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04B5F55"/>
    <w:multiLevelType w:val="multilevel"/>
    <w:tmpl w:val="BDFE72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0B43808"/>
    <w:multiLevelType w:val="hybridMultilevel"/>
    <w:tmpl w:val="72B044B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27D2521"/>
    <w:multiLevelType w:val="multilevel"/>
    <w:tmpl w:val="53984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55B2FEA"/>
    <w:multiLevelType w:val="multilevel"/>
    <w:tmpl w:val="BDFE72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F9B399A"/>
    <w:multiLevelType w:val="hybridMultilevel"/>
    <w:tmpl w:val="FFE47D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B73154D"/>
    <w:multiLevelType w:val="multilevel"/>
    <w:tmpl w:val="CB227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0EE67D9"/>
    <w:multiLevelType w:val="multilevel"/>
    <w:tmpl w:val="88AE1E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5D31DE8"/>
    <w:multiLevelType w:val="multilevel"/>
    <w:tmpl w:val="0310C6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72F461B"/>
    <w:multiLevelType w:val="hybridMultilevel"/>
    <w:tmpl w:val="58ECB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D71BF7"/>
    <w:multiLevelType w:val="hybridMultilevel"/>
    <w:tmpl w:val="C7D6D2E0"/>
    <w:lvl w:ilvl="0" w:tplc="149E3A80">
      <w:numFmt w:val="bullet"/>
      <w:lvlText w:val="•"/>
      <w:lvlJc w:val="left"/>
      <w:pPr>
        <w:ind w:left="410" w:hanging="360"/>
      </w:pPr>
      <w:rPr>
        <w:rFonts w:ascii="Calibri" w:eastAsia="Calibr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BD348C3"/>
    <w:multiLevelType w:val="multilevel"/>
    <w:tmpl w:val="3DFE8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052953"/>
    <w:multiLevelType w:val="multilevel"/>
    <w:tmpl w:val="FE4C47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63110A6"/>
    <w:multiLevelType w:val="multilevel"/>
    <w:tmpl w:val="BDFE72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47303064">
    <w:abstractNumId w:val="3"/>
  </w:num>
  <w:num w:numId="2" w16cid:durableId="594099107">
    <w:abstractNumId w:val="11"/>
  </w:num>
  <w:num w:numId="3" w16cid:durableId="1377704093">
    <w:abstractNumId w:val="7"/>
  </w:num>
  <w:num w:numId="4" w16cid:durableId="58871162">
    <w:abstractNumId w:val="16"/>
  </w:num>
  <w:num w:numId="5" w16cid:durableId="1800495411">
    <w:abstractNumId w:val="10"/>
  </w:num>
  <w:num w:numId="6" w16cid:durableId="320476011">
    <w:abstractNumId w:val="4"/>
  </w:num>
  <w:num w:numId="7" w16cid:durableId="1388453126">
    <w:abstractNumId w:val="8"/>
  </w:num>
  <w:num w:numId="8" w16cid:durableId="2139182838">
    <w:abstractNumId w:val="2"/>
  </w:num>
  <w:num w:numId="9" w16cid:durableId="1814906887">
    <w:abstractNumId w:val="12"/>
  </w:num>
  <w:num w:numId="10" w16cid:durableId="2023511163">
    <w:abstractNumId w:val="0"/>
  </w:num>
  <w:num w:numId="11" w16cid:durableId="196356862">
    <w:abstractNumId w:val="6"/>
  </w:num>
  <w:num w:numId="12" w16cid:durableId="1606691477">
    <w:abstractNumId w:val="17"/>
  </w:num>
  <w:num w:numId="13" w16cid:durableId="355739618">
    <w:abstractNumId w:val="15"/>
  </w:num>
  <w:num w:numId="14" w16cid:durableId="1649048185">
    <w:abstractNumId w:val="1"/>
  </w:num>
  <w:num w:numId="15" w16cid:durableId="1609778186">
    <w:abstractNumId w:val="5"/>
  </w:num>
  <w:num w:numId="16" w16cid:durableId="1734113367">
    <w:abstractNumId w:val="14"/>
  </w:num>
  <w:num w:numId="17" w16cid:durableId="1043673691">
    <w:abstractNumId w:val="9"/>
  </w:num>
  <w:num w:numId="18" w16cid:durableId="11431589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D8B"/>
    <w:rsid w:val="00001FDB"/>
    <w:rsid w:val="000469C2"/>
    <w:rsid w:val="00093566"/>
    <w:rsid w:val="000C5E53"/>
    <w:rsid w:val="00120FCD"/>
    <w:rsid w:val="00142FC5"/>
    <w:rsid w:val="0017212C"/>
    <w:rsid w:val="001D36F2"/>
    <w:rsid w:val="001E283C"/>
    <w:rsid w:val="002116AA"/>
    <w:rsid w:val="00227893"/>
    <w:rsid w:val="0025215A"/>
    <w:rsid w:val="00282D8B"/>
    <w:rsid w:val="00287D5E"/>
    <w:rsid w:val="002A1ED7"/>
    <w:rsid w:val="002B504A"/>
    <w:rsid w:val="00306ED1"/>
    <w:rsid w:val="003146BB"/>
    <w:rsid w:val="00322C39"/>
    <w:rsid w:val="0033397C"/>
    <w:rsid w:val="00421236"/>
    <w:rsid w:val="00432165"/>
    <w:rsid w:val="00443D79"/>
    <w:rsid w:val="00450C2E"/>
    <w:rsid w:val="004510A8"/>
    <w:rsid w:val="004C640A"/>
    <w:rsid w:val="004D374E"/>
    <w:rsid w:val="004D7BCC"/>
    <w:rsid w:val="00526CD2"/>
    <w:rsid w:val="00534ABE"/>
    <w:rsid w:val="005551E7"/>
    <w:rsid w:val="00587586"/>
    <w:rsid w:val="005B602D"/>
    <w:rsid w:val="005D442E"/>
    <w:rsid w:val="00607E76"/>
    <w:rsid w:val="00621036"/>
    <w:rsid w:val="00626F77"/>
    <w:rsid w:val="00630DD9"/>
    <w:rsid w:val="00636CD1"/>
    <w:rsid w:val="00690C91"/>
    <w:rsid w:val="006C6770"/>
    <w:rsid w:val="006C7227"/>
    <w:rsid w:val="006D1A93"/>
    <w:rsid w:val="00706ECC"/>
    <w:rsid w:val="007115A0"/>
    <w:rsid w:val="00713F4F"/>
    <w:rsid w:val="0073268B"/>
    <w:rsid w:val="007534B6"/>
    <w:rsid w:val="007A25D6"/>
    <w:rsid w:val="007E26C5"/>
    <w:rsid w:val="007E76A0"/>
    <w:rsid w:val="008058AE"/>
    <w:rsid w:val="00826743"/>
    <w:rsid w:val="008450CB"/>
    <w:rsid w:val="008513B6"/>
    <w:rsid w:val="00864CDC"/>
    <w:rsid w:val="00872FBC"/>
    <w:rsid w:val="00877A63"/>
    <w:rsid w:val="0088672E"/>
    <w:rsid w:val="008A3B42"/>
    <w:rsid w:val="008D6234"/>
    <w:rsid w:val="008E007B"/>
    <w:rsid w:val="008E57D1"/>
    <w:rsid w:val="008F0A01"/>
    <w:rsid w:val="00947BE1"/>
    <w:rsid w:val="00963728"/>
    <w:rsid w:val="00973D39"/>
    <w:rsid w:val="00984BF3"/>
    <w:rsid w:val="00990CA4"/>
    <w:rsid w:val="009A7959"/>
    <w:rsid w:val="009B5FA2"/>
    <w:rsid w:val="009D60C5"/>
    <w:rsid w:val="009E1893"/>
    <w:rsid w:val="009F39DB"/>
    <w:rsid w:val="00A0302E"/>
    <w:rsid w:val="00A10BCB"/>
    <w:rsid w:val="00A73133"/>
    <w:rsid w:val="00A74207"/>
    <w:rsid w:val="00A750AE"/>
    <w:rsid w:val="00A82547"/>
    <w:rsid w:val="00AD6475"/>
    <w:rsid w:val="00AE69D3"/>
    <w:rsid w:val="00AF397D"/>
    <w:rsid w:val="00B37504"/>
    <w:rsid w:val="00BB0748"/>
    <w:rsid w:val="00C15E60"/>
    <w:rsid w:val="00C44751"/>
    <w:rsid w:val="00C539CC"/>
    <w:rsid w:val="00C56024"/>
    <w:rsid w:val="00CF07AE"/>
    <w:rsid w:val="00D055EE"/>
    <w:rsid w:val="00D31EEB"/>
    <w:rsid w:val="00D665AA"/>
    <w:rsid w:val="00DA184A"/>
    <w:rsid w:val="00DB1C2B"/>
    <w:rsid w:val="00DB7D38"/>
    <w:rsid w:val="00DE1DFA"/>
    <w:rsid w:val="00E13784"/>
    <w:rsid w:val="00E15541"/>
    <w:rsid w:val="00E47B5B"/>
    <w:rsid w:val="00E52967"/>
    <w:rsid w:val="00E719DF"/>
    <w:rsid w:val="00E92AC9"/>
    <w:rsid w:val="00E94B56"/>
    <w:rsid w:val="00EC2B80"/>
    <w:rsid w:val="00EE02A2"/>
    <w:rsid w:val="00F37147"/>
    <w:rsid w:val="00F641B4"/>
    <w:rsid w:val="00F9282B"/>
    <w:rsid w:val="16246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F431A"/>
  <w15:docId w15:val="{1B6E1344-88CB-4761-8DC9-DFDF7432A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036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21ED"/>
    <w:pPr>
      <w:ind w:left="720"/>
      <w:contextualSpacing/>
    </w:pPr>
  </w:style>
  <w:style w:type="paragraph" w:styleId="Header">
    <w:name w:val="header"/>
    <w:basedOn w:val="Normal"/>
    <w:link w:val="HeaderChar"/>
    <w:uiPriority w:val="99"/>
    <w:unhideWhenUsed/>
    <w:rsid w:val="00F361B5"/>
    <w:pPr>
      <w:tabs>
        <w:tab w:val="center" w:pos="4680"/>
        <w:tab w:val="right" w:pos="9360"/>
      </w:tabs>
    </w:pPr>
  </w:style>
  <w:style w:type="character" w:customStyle="1" w:styleId="HeaderChar">
    <w:name w:val="Header Char"/>
    <w:basedOn w:val="DefaultParagraphFont"/>
    <w:link w:val="Header"/>
    <w:uiPriority w:val="99"/>
    <w:rsid w:val="00F361B5"/>
  </w:style>
  <w:style w:type="paragraph" w:styleId="Footer">
    <w:name w:val="footer"/>
    <w:basedOn w:val="Normal"/>
    <w:link w:val="FooterChar"/>
    <w:uiPriority w:val="99"/>
    <w:unhideWhenUsed/>
    <w:rsid w:val="00F361B5"/>
    <w:pPr>
      <w:tabs>
        <w:tab w:val="center" w:pos="4680"/>
        <w:tab w:val="right" w:pos="9360"/>
      </w:tabs>
    </w:pPr>
  </w:style>
  <w:style w:type="character" w:customStyle="1" w:styleId="FooterChar">
    <w:name w:val="Footer Char"/>
    <w:basedOn w:val="DefaultParagraphFont"/>
    <w:link w:val="Footer"/>
    <w:uiPriority w:val="99"/>
    <w:rsid w:val="00F361B5"/>
  </w:style>
  <w:style w:type="paragraph" w:styleId="NormalWeb">
    <w:name w:val="Normal (Web)"/>
    <w:basedOn w:val="Normal"/>
    <w:uiPriority w:val="99"/>
    <w:semiHidden/>
    <w:unhideWhenUsed/>
    <w:rsid w:val="00F361B5"/>
    <w:pPr>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F361B5"/>
  </w:style>
  <w:style w:type="character" w:styleId="Hyperlink">
    <w:name w:val="Hyperlink"/>
    <w:basedOn w:val="DefaultParagraphFont"/>
    <w:uiPriority w:val="99"/>
    <w:unhideWhenUsed/>
    <w:rsid w:val="00F361B5"/>
    <w:rPr>
      <w:color w:val="0000FF"/>
      <w:u w:val="single"/>
    </w:rPr>
  </w:style>
  <w:style w:type="paragraph" w:customStyle="1" w:styleId="Default">
    <w:name w:val="Default"/>
    <w:rsid w:val="00B22F8C"/>
    <w:pPr>
      <w:autoSpaceDE w:val="0"/>
      <w:autoSpaceDN w:val="0"/>
      <w:adjustRightInd w:val="0"/>
    </w:pPr>
    <w:rPr>
      <w:color w:val="000000"/>
      <w:sz w:val="24"/>
      <w:szCs w:val="24"/>
    </w:rPr>
  </w:style>
  <w:style w:type="paragraph" w:customStyle="1" w:styleId="max-headroom">
    <w:name w:val="max-headroom"/>
    <w:basedOn w:val="Normal"/>
    <w:rsid w:val="001132F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1132FE"/>
    <w:rPr>
      <w:b/>
      <w:bCs/>
    </w:rPr>
  </w:style>
  <w:style w:type="paragraph" w:customStyle="1" w:styleId="letters">
    <w:name w:val="letters"/>
    <w:basedOn w:val="Normal"/>
    <w:rsid w:val="001132FE"/>
    <w:pPr>
      <w:spacing w:before="100" w:beforeAutospacing="1" w:after="100" w:afterAutospacing="1"/>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customStyle="1" w:styleId="UnresolvedMention1">
    <w:name w:val="Unresolved Mention1"/>
    <w:basedOn w:val="DefaultParagraphFont"/>
    <w:uiPriority w:val="99"/>
    <w:semiHidden/>
    <w:unhideWhenUsed/>
    <w:rsid w:val="0073268B"/>
    <w:rPr>
      <w:color w:val="605E5C"/>
      <w:shd w:val="clear" w:color="auto" w:fill="E1DFDD"/>
    </w:rPr>
  </w:style>
  <w:style w:type="character" w:styleId="FollowedHyperlink">
    <w:name w:val="FollowedHyperlink"/>
    <w:basedOn w:val="DefaultParagraphFont"/>
    <w:uiPriority w:val="99"/>
    <w:semiHidden/>
    <w:unhideWhenUsed/>
    <w:rsid w:val="00443D79"/>
    <w:rPr>
      <w:color w:val="954F72" w:themeColor="followedHyperlink"/>
      <w:u w:val="single"/>
    </w:rPr>
  </w:style>
  <w:style w:type="character" w:styleId="IntenseReference">
    <w:name w:val="Intense Reference"/>
    <w:basedOn w:val="DefaultParagraphFont"/>
    <w:uiPriority w:val="32"/>
    <w:qFormat/>
    <w:rsid w:val="00DB7D38"/>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80676">
      <w:bodyDiv w:val="1"/>
      <w:marLeft w:val="0"/>
      <w:marRight w:val="0"/>
      <w:marTop w:val="0"/>
      <w:marBottom w:val="0"/>
      <w:divBdr>
        <w:top w:val="none" w:sz="0" w:space="0" w:color="auto"/>
        <w:left w:val="none" w:sz="0" w:space="0" w:color="auto"/>
        <w:bottom w:val="none" w:sz="0" w:space="0" w:color="auto"/>
        <w:right w:val="none" w:sz="0" w:space="0" w:color="auto"/>
      </w:divBdr>
    </w:div>
    <w:div w:id="359549935">
      <w:bodyDiv w:val="1"/>
      <w:marLeft w:val="0"/>
      <w:marRight w:val="0"/>
      <w:marTop w:val="0"/>
      <w:marBottom w:val="0"/>
      <w:divBdr>
        <w:top w:val="none" w:sz="0" w:space="0" w:color="auto"/>
        <w:left w:val="none" w:sz="0" w:space="0" w:color="auto"/>
        <w:bottom w:val="none" w:sz="0" w:space="0" w:color="auto"/>
        <w:right w:val="none" w:sz="0" w:space="0" w:color="auto"/>
      </w:divBdr>
    </w:div>
    <w:div w:id="438336560">
      <w:bodyDiv w:val="1"/>
      <w:marLeft w:val="0"/>
      <w:marRight w:val="0"/>
      <w:marTop w:val="0"/>
      <w:marBottom w:val="0"/>
      <w:divBdr>
        <w:top w:val="none" w:sz="0" w:space="0" w:color="auto"/>
        <w:left w:val="none" w:sz="0" w:space="0" w:color="auto"/>
        <w:bottom w:val="none" w:sz="0" w:space="0" w:color="auto"/>
        <w:right w:val="none" w:sz="0" w:space="0" w:color="auto"/>
      </w:divBdr>
    </w:div>
    <w:div w:id="480927522">
      <w:bodyDiv w:val="1"/>
      <w:marLeft w:val="0"/>
      <w:marRight w:val="0"/>
      <w:marTop w:val="0"/>
      <w:marBottom w:val="0"/>
      <w:divBdr>
        <w:top w:val="none" w:sz="0" w:space="0" w:color="auto"/>
        <w:left w:val="none" w:sz="0" w:space="0" w:color="auto"/>
        <w:bottom w:val="none" w:sz="0" w:space="0" w:color="auto"/>
        <w:right w:val="none" w:sz="0" w:space="0" w:color="auto"/>
      </w:divBdr>
    </w:div>
    <w:div w:id="977300271">
      <w:bodyDiv w:val="1"/>
      <w:marLeft w:val="0"/>
      <w:marRight w:val="0"/>
      <w:marTop w:val="0"/>
      <w:marBottom w:val="0"/>
      <w:divBdr>
        <w:top w:val="none" w:sz="0" w:space="0" w:color="auto"/>
        <w:left w:val="none" w:sz="0" w:space="0" w:color="auto"/>
        <w:bottom w:val="none" w:sz="0" w:space="0" w:color="auto"/>
        <w:right w:val="none" w:sz="0" w:space="0" w:color="auto"/>
      </w:divBdr>
    </w:div>
    <w:div w:id="1079597055">
      <w:bodyDiv w:val="1"/>
      <w:marLeft w:val="0"/>
      <w:marRight w:val="0"/>
      <w:marTop w:val="0"/>
      <w:marBottom w:val="0"/>
      <w:divBdr>
        <w:top w:val="none" w:sz="0" w:space="0" w:color="auto"/>
        <w:left w:val="none" w:sz="0" w:space="0" w:color="auto"/>
        <w:bottom w:val="none" w:sz="0" w:space="0" w:color="auto"/>
        <w:right w:val="none" w:sz="0" w:space="0" w:color="auto"/>
      </w:divBdr>
    </w:div>
    <w:div w:id="1710372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hyperlink" Target="http://www.senate.gov/" TargetMode="External"/><Relationship Id="rId39" Type="http://schemas.openxmlformats.org/officeDocument/2006/relationships/hyperlink" Target="https://hannah-il.com/Login/Index.html" TargetMode="External"/><Relationship Id="rId21" Type="http://schemas.openxmlformats.org/officeDocument/2006/relationships/hyperlink" Target="https://en.wikipedia.org/wiki/Illinois" TargetMode="External"/><Relationship Id="rId34" Type="http://schemas.openxmlformats.org/officeDocument/2006/relationships/image" Target="media/image10.png"/><Relationship Id="rId42" Type="http://schemas.openxmlformats.org/officeDocument/2006/relationships/hyperlink" Target="https://www.ilga.gov/commission/lis/98bill_law.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hyperlink" Target="http://www.ilg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entaid.gov/data-center" TargetMode="External"/><Relationship Id="rId24" Type="http://schemas.openxmlformats.org/officeDocument/2006/relationships/hyperlink" Target="tel:2022257000" TargetMode="External"/><Relationship Id="rId32" Type="http://schemas.openxmlformats.org/officeDocument/2006/relationships/hyperlink" Target="tel:2177823944" TargetMode="External"/><Relationship Id="rId37" Type="http://schemas.openxmlformats.org/officeDocument/2006/relationships/hyperlink" Target="https://capitolfax.com/" TargetMode="External"/><Relationship Id="rId40" Type="http://schemas.openxmlformats.org/officeDocument/2006/relationships/hyperlink" Target="https://www.nasfaa.org/state_advocacy_toolkit"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cs.org/state-education-policy-watch-list/" TargetMode="External"/><Relationship Id="rId23" Type="http://schemas.openxmlformats.org/officeDocument/2006/relationships/hyperlink" Target="https://www.elections.il.gov/ElectionOperations/DistrictLocator/AddressFinder.aspx" TargetMode="External"/><Relationship Id="rId28" Type="http://schemas.openxmlformats.org/officeDocument/2006/relationships/hyperlink" Target="tel:3128143500" TargetMode="External"/><Relationship Id="rId36" Type="http://schemas.openxmlformats.org/officeDocument/2006/relationships/hyperlink" Target="https://www.aacrao.org/advocacy" TargetMode="External"/><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hyperlink" Target="http://thomas.loc.gov/"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nasfaa.org/state_activity" TargetMode="External"/><Relationship Id="rId22" Type="http://schemas.openxmlformats.org/officeDocument/2006/relationships/hyperlink" Target="https://www.nasfaa.org/uploads/documents/what_FAs_do_PDF2.pdf" TargetMode="External"/><Relationship Id="rId27" Type="http://schemas.openxmlformats.org/officeDocument/2006/relationships/hyperlink" Target="tel:2177822000" TargetMode="External"/><Relationship Id="rId30" Type="http://schemas.openxmlformats.org/officeDocument/2006/relationships/hyperlink" Target="tel:2022243121" TargetMode="External"/><Relationship Id="rId35" Type="http://schemas.openxmlformats.org/officeDocument/2006/relationships/hyperlink" Target="mailto:negregnominations@ed.gov" TargetMode="External"/><Relationship Id="rId43" Type="http://schemas.openxmlformats.org/officeDocument/2006/relationships/hyperlink" Target="https://www.ncan.org/page/AdvocacyHowToResources"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hyperlink" Target="http://www.house.gov/" TargetMode="External"/><Relationship Id="rId33" Type="http://schemas.openxmlformats.org/officeDocument/2006/relationships/hyperlink" Target="http://www.ilga.gov/" TargetMode="External"/><Relationship Id="rId38" Type="http://schemas.openxmlformats.org/officeDocument/2006/relationships/hyperlink" Target="https://www.ecs.org/state-education-policy-watch-list/" TargetMode="External"/><Relationship Id="rId46" Type="http://schemas.openxmlformats.org/officeDocument/2006/relationships/theme" Target="theme/theme1.xml"/><Relationship Id="rId20" Type="http://schemas.openxmlformats.org/officeDocument/2006/relationships/hyperlink" Target="https://en.wikipedia.org/wiki/Law" TargetMode="External"/><Relationship Id="rId41" Type="http://schemas.openxmlformats.org/officeDocument/2006/relationships/hyperlink" Target="https://www.ed.gov/laws-and-policy/higher-education-laws-and-policy/negotiated-rulemaking-process-title-iv-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2lx8Ban+3eb68gB6yM3QDwqh7w==">AMUW2mXl3TZxwYIYGx3vVLX5bI74VPJv70UDGz/avuM5dS/KdT0mlTzI2D1zF3Yh4y2YkunXNRB8UZiRpe0HCtLrfpy3Er9aKH5lP1FYrlJwVGeMjZ9iBTfWUvtGMnAarFiYNIicV8GD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2280</Words>
  <Characters>13021</Characters>
  <Application>Microsoft Office Word</Application>
  <DocSecurity>0</DocSecurity>
  <Lines>361</Lines>
  <Paragraphs>215</Paragraphs>
  <ScaleCrop>false</ScaleCrop>
  <Company/>
  <LinksUpToDate>false</LinksUpToDate>
  <CharactersWithSpaces>15086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Amos, Maureen</dc:creator>
  <cp:lastModifiedBy>Engelbrecht, Laci</cp:lastModifiedBy>
  <cp:revision>6</cp:revision>
  <dcterms:created xsi:type="dcterms:W3CDTF">2024-11-21T23:53:00Z</dcterms:created>
  <dcterms:modified xsi:type="dcterms:W3CDTF">2026-01-22T19:50:00Z</dcterms:modified>
</cp:coreProperties>
</file>